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61E3" w:rsidRPr="00D17293" w:rsidRDefault="00981B8A">
      <w:pPr>
        <w:spacing w:line="560" w:lineRule="exact"/>
        <w:rPr>
          <w:rFonts w:ascii="黑体" w:eastAsia="黑体" w:hAnsi="黑体" w:cs="仿宋_GB2312"/>
          <w:spacing w:val="-2"/>
          <w:sz w:val="32"/>
          <w:szCs w:val="32"/>
          <w:lang w:val="en"/>
        </w:rPr>
      </w:pPr>
      <w:bookmarkStart w:id="0" w:name="_GoBack"/>
      <w:r w:rsidRPr="00D17293">
        <w:rPr>
          <w:rFonts w:ascii="黑体" w:eastAsia="黑体" w:hAnsi="黑体" w:cs="仿宋_GB2312" w:hint="eastAsia"/>
          <w:spacing w:val="-2"/>
          <w:sz w:val="32"/>
          <w:szCs w:val="32"/>
          <w:lang w:val="en"/>
        </w:rPr>
        <w:t>附件</w:t>
      </w:r>
    </w:p>
    <w:bookmarkEnd w:id="0"/>
    <w:p w:rsidR="001061E3" w:rsidRPr="009C0830" w:rsidRDefault="001061E3">
      <w:pPr>
        <w:spacing w:line="560" w:lineRule="exact"/>
        <w:rPr>
          <w:rFonts w:ascii="仿宋_GB2312" w:eastAsia="仿宋_GB2312" w:hAnsi="Arial" w:cs="Arial"/>
          <w:color w:val="000000"/>
          <w:kern w:val="0"/>
          <w:sz w:val="30"/>
          <w:szCs w:val="30"/>
          <w:lang w:val="en"/>
        </w:rPr>
      </w:pPr>
    </w:p>
    <w:p w:rsidR="001061E3" w:rsidRDefault="00981B8A">
      <w:pPr>
        <w:pStyle w:val="a4"/>
        <w:autoSpaceDE w:val="0"/>
        <w:autoSpaceDN w:val="0"/>
        <w:adjustRightInd w:val="0"/>
        <w:snapToGrid w:val="0"/>
        <w:spacing w:line="588" w:lineRule="atLeas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国家自然科学基金资助项目资金管理办法</w:t>
      </w:r>
    </w:p>
    <w:p w:rsidR="001061E3" w:rsidRDefault="001061E3">
      <w:pPr>
        <w:spacing w:line="560" w:lineRule="exact"/>
        <w:jc w:val="center"/>
        <w:rPr>
          <w:rFonts w:ascii="仿宋_GB2312" w:eastAsia="仿宋_GB2312" w:hAnsi="Arial" w:cs="Arial"/>
          <w:color w:val="000000"/>
          <w:kern w:val="0"/>
          <w:sz w:val="30"/>
          <w:szCs w:val="30"/>
        </w:rPr>
      </w:pPr>
    </w:p>
    <w:p w:rsidR="001061E3" w:rsidRDefault="00981B8A" w:rsidP="009C0830">
      <w:pPr>
        <w:widowControl/>
        <w:numPr>
          <w:ilvl w:val="255"/>
          <w:numId w:val="0"/>
        </w:numPr>
        <w:spacing w:afterLines="50" w:after="156" w:line="560" w:lineRule="exact"/>
        <w:jc w:val="center"/>
        <w:rPr>
          <w:rFonts w:ascii="黑体" w:eastAsia="黑体" w:hAnsi="Arial" w:cs="Arial"/>
          <w:color w:val="000000"/>
          <w:kern w:val="0"/>
          <w:sz w:val="32"/>
          <w:szCs w:val="32"/>
        </w:rPr>
      </w:pPr>
      <w:r>
        <w:rPr>
          <w:rFonts w:ascii="黑体" w:eastAsia="黑体" w:hAnsi="Arial" w:cs="Arial" w:hint="eastAsia"/>
          <w:color w:val="000000"/>
          <w:kern w:val="0"/>
          <w:sz w:val="32"/>
          <w:szCs w:val="32"/>
        </w:rPr>
        <w:t>第一章</w:t>
      </w:r>
      <w:r>
        <w:rPr>
          <w:rFonts w:ascii="黑体" w:eastAsia="黑体" w:hAnsi="Arial" w:cs="Arial" w:hint="eastAsia"/>
          <w:color w:val="000000"/>
          <w:kern w:val="0"/>
          <w:sz w:val="32"/>
          <w:szCs w:val="32"/>
        </w:rPr>
        <w:t xml:space="preserve">  </w:t>
      </w:r>
      <w:r>
        <w:rPr>
          <w:rFonts w:ascii="黑体" w:eastAsia="黑体" w:hAnsi="Arial" w:cs="Arial" w:hint="eastAsia"/>
          <w:color w:val="000000"/>
          <w:kern w:val="0"/>
          <w:sz w:val="32"/>
          <w:szCs w:val="32"/>
        </w:rPr>
        <w:t>总</w:t>
      </w:r>
      <w:r>
        <w:rPr>
          <w:rFonts w:ascii="黑体" w:eastAsia="黑体" w:hAnsi="Arial" w:cs="Arial" w:hint="eastAsia"/>
          <w:color w:val="000000"/>
          <w:kern w:val="0"/>
          <w:sz w:val="32"/>
          <w:szCs w:val="32"/>
        </w:rPr>
        <w:t xml:space="preserve"> </w:t>
      </w:r>
      <w:r>
        <w:rPr>
          <w:rFonts w:ascii="黑体" w:eastAsia="黑体" w:hAnsi="Arial" w:cs="Arial" w:hint="eastAsia"/>
          <w:color w:val="000000"/>
          <w:kern w:val="0"/>
          <w:sz w:val="32"/>
          <w:szCs w:val="32"/>
        </w:rPr>
        <w:t>则</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lang w:val="en"/>
        </w:rPr>
        <w:t>第一条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为规范国家自然科学基金资助项目（以下简称项目）资金管理和使用，提高资金使用效益，根据《国家自然科学基金条例》</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《中共中央办公厅</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国务院办公厅印发</w:t>
      </w:r>
      <w:r>
        <w:rPr>
          <w:rFonts w:ascii="仿宋_GB2312" w:eastAsia="仿宋_GB2312" w:hAnsi="仿宋_GB2312" w:cs="仿宋_GB2312" w:hint="eastAsia"/>
          <w:spacing w:val="-2"/>
          <w:sz w:val="32"/>
          <w:szCs w:val="32"/>
          <w:lang w:val="en"/>
        </w:rPr>
        <w:t>&lt;</w:t>
      </w:r>
      <w:r>
        <w:rPr>
          <w:rFonts w:ascii="仿宋_GB2312" w:eastAsia="仿宋_GB2312" w:hAnsi="仿宋_GB2312" w:cs="仿宋_GB2312" w:hint="eastAsia"/>
          <w:spacing w:val="-2"/>
          <w:sz w:val="32"/>
          <w:szCs w:val="32"/>
          <w:lang w:val="en"/>
        </w:rPr>
        <w:t>关于进一步完善中央财政科研项目资金管理等政策的若干意见</w:t>
      </w:r>
      <w:r>
        <w:rPr>
          <w:rFonts w:ascii="仿宋_GB2312" w:eastAsia="仿宋_GB2312" w:hAnsi="仿宋_GB2312" w:cs="仿宋_GB2312" w:hint="eastAsia"/>
          <w:spacing w:val="-2"/>
          <w:sz w:val="32"/>
          <w:szCs w:val="32"/>
          <w:lang w:val="en"/>
        </w:rPr>
        <w:t>&gt;</w:t>
      </w:r>
      <w:r>
        <w:rPr>
          <w:rFonts w:ascii="仿宋_GB2312" w:eastAsia="仿宋_GB2312" w:hAnsi="仿宋_GB2312" w:cs="仿宋_GB2312" w:hint="eastAsia"/>
          <w:spacing w:val="-2"/>
          <w:sz w:val="32"/>
          <w:szCs w:val="32"/>
          <w:lang w:val="en"/>
        </w:rPr>
        <w:t>的通知》</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《国务院关于优化科研管理提升科研绩效若干措施的通知》</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国发〔</w:t>
      </w:r>
      <w:r>
        <w:rPr>
          <w:rFonts w:ascii="仿宋_GB2312" w:eastAsia="仿宋_GB2312" w:hAnsi="仿宋_GB2312" w:cs="仿宋_GB2312" w:hint="eastAsia"/>
          <w:spacing w:val="-2"/>
          <w:sz w:val="32"/>
          <w:szCs w:val="32"/>
          <w:lang w:val="en"/>
        </w:rPr>
        <w:t>20</w:t>
      </w:r>
      <w:r>
        <w:rPr>
          <w:rFonts w:ascii="仿宋_GB2312" w:eastAsia="仿宋_GB2312" w:hAnsi="仿宋_GB2312" w:cs="仿宋_GB2312" w:hint="eastAsia"/>
          <w:spacing w:val="-2"/>
          <w:sz w:val="32"/>
          <w:szCs w:val="32"/>
        </w:rPr>
        <w:t>18</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25</w:t>
      </w:r>
      <w:r>
        <w:rPr>
          <w:rFonts w:ascii="仿宋_GB2312" w:eastAsia="仿宋_GB2312" w:hAnsi="仿宋_GB2312" w:cs="仿宋_GB2312" w:hint="eastAsia"/>
          <w:spacing w:val="-2"/>
          <w:sz w:val="32"/>
          <w:szCs w:val="32"/>
          <w:lang w:val="en"/>
        </w:rPr>
        <w:t>号</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《国务院办公厅关于改革完善中央财政科研经费管理的若干意见》（国办发〔</w:t>
      </w:r>
      <w:r>
        <w:rPr>
          <w:rFonts w:ascii="仿宋_GB2312" w:eastAsia="仿宋_GB2312" w:hAnsi="仿宋_GB2312" w:cs="仿宋_GB2312" w:hint="eastAsia"/>
          <w:spacing w:val="-2"/>
          <w:sz w:val="32"/>
          <w:szCs w:val="32"/>
          <w:lang w:val="en"/>
        </w:rPr>
        <w:t>2021</w:t>
      </w:r>
      <w:r>
        <w:rPr>
          <w:rFonts w:ascii="仿宋_GB2312" w:eastAsia="仿宋_GB2312" w:hAnsi="仿宋_GB2312" w:cs="仿宋_GB2312" w:hint="eastAsia"/>
          <w:spacing w:val="-2"/>
          <w:sz w:val="32"/>
          <w:szCs w:val="32"/>
          <w:lang w:val="en"/>
        </w:rPr>
        <w:t>〕</w:t>
      </w:r>
      <w:r>
        <w:rPr>
          <w:rFonts w:ascii="仿宋_GB2312" w:eastAsia="仿宋_GB2312" w:hAnsi="仿宋_GB2312" w:cs="仿宋_GB2312" w:hint="eastAsia"/>
          <w:spacing w:val="-2"/>
          <w:sz w:val="32"/>
          <w:szCs w:val="32"/>
          <w:lang w:val="en"/>
        </w:rPr>
        <w:t>32</w:t>
      </w:r>
      <w:r>
        <w:rPr>
          <w:rFonts w:ascii="仿宋_GB2312" w:eastAsia="仿宋_GB2312" w:hAnsi="仿宋_GB2312" w:cs="仿宋_GB2312" w:hint="eastAsia"/>
          <w:spacing w:val="-2"/>
          <w:sz w:val="32"/>
          <w:szCs w:val="32"/>
          <w:lang w:val="en"/>
        </w:rPr>
        <w:t>号）</w:t>
      </w:r>
      <w:r>
        <w:rPr>
          <w:rFonts w:ascii="仿宋_GB2312" w:eastAsia="仿宋_GB2312" w:hAnsi="仿宋_GB2312" w:cs="仿宋_GB2312" w:hint="eastAsia"/>
          <w:spacing w:val="-2"/>
          <w:sz w:val="32"/>
          <w:szCs w:val="32"/>
          <w:lang w:val="en"/>
        </w:rPr>
        <w:t>等要求，以及</w:t>
      </w:r>
      <w:r>
        <w:rPr>
          <w:rFonts w:ascii="仿宋_GB2312" w:eastAsia="仿宋_GB2312" w:hAnsi="仿宋_GB2312" w:cs="仿宋_GB2312" w:hint="eastAsia"/>
          <w:spacing w:val="-2"/>
          <w:sz w:val="32"/>
          <w:szCs w:val="32"/>
          <w:lang w:val="en"/>
        </w:rPr>
        <w:t>国家</w:t>
      </w:r>
      <w:r>
        <w:rPr>
          <w:rFonts w:ascii="仿宋_GB2312" w:eastAsia="仿宋_GB2312" w:hAnsi="仿宋_GB2312" w:cs="仿宋_GB2312" w:hint="eastAsia"/>
          <w:spacing w:val="-2"/>
          <w:sz w:val="32"/>
          <w:szCs w:val="32"/>
          <w:lang w:val="en"/>
        </w:rPr>
        <w:t>有关财经法规和财务管理制度，结合国家自然科学基金</w:t>
      </w:r>
      <w:r>
        <w:rPr>
          <w:rFonts w:ascii="仿宋_GB2312" w:eastAsia="仿宋_GB2312" w:hAnsi="仿宋_GB2312" w:cs="仿宋_GB2312" w:hint="eastAsia"/>
          <w:spacing w:val="-2"/>
          <w:sz w:val="32"/>
          <w:szCs w:val="32"/>
          <w:lang w:val="en"/>
        </w:rPr>
        <w:t>（以下简称自然科学基金）</w:t>
      </w:r>
      <w:r>
        <w:rPr>
          <w:rFonts w:ascii="仿宋_GB2312" w:eastAsia="仿宋_GB2312" w:hAnsi="仿宋_GB2312" w:cs="仿宋_GB2312" w:hint="eastAsia"/>
          <w:spacing w:val="-2"/>
          <w:sz w:val="32"/>
          <w:szCs w:val="32"/>
          <w:lang w:val="en"/>
        </w:rPr>
        <w:t>管理特点，</w:t>
      </w:r>
      <w:r>
        <w:rPr>
          <w:rFonts w:ascii="仿宋_GB2312" w:eastAsia="仿宋_GB2312" w:hAnsi="仿宋_GB2312" w:cs="仿宋_GB2312" w:hint="eastAsia"/>
          <w:spacing w:val="-2"/>
          <w:sz w:val="32"/>
          <w:szCs w:val="32"/>
          <w:lang w:val="en"/>
        </w:rPr>
        <w:t>制定本办法。</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本办法所称项目资金，是指自然科学基金用于资助科学技术人员开展基础研究和科学前沿探索，支持人才和团队建设的专项资金。</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财政部根据国家科技发展规划，结合自然科学基金资金需求和国家财力可能，将项目资金列入中央财政预算，并负责宏观管理和监督。</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第四条</w:t>
      </w:r>
      <w:r>
        <w:rPr>
          <w:rFonts w:ascii="黑体" w:eastAsia="黑体" w:hAnsi="黑体" w:cs="黑体" w:hint="eastAsia"/>
          <w:spacing w:val="-2"/>
          <w:sz w:val="32"/>
          <w:szCs w:val="32"/>
          <w:lang w:val="en"/>
        </w:rPr>
        <w:t xml:space="preserve"> </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国家自然科学基金委员会（以下简称自然科学基金委）依法负责项目的立项和审批，并对项目资金进行具</w:t>
      </w:r>
      <w:r>
        <w:rPr>
          <w:rFonts w:ascii="仿宋_GB2312" w:eastAsia="仿宋_GB2312" w:hAnsi="仿宋_GB2312" w:cs="仿宋_GB2312" w:hint="eastAsia"/>
          <w:spacing w:val="-2"/>
          <w:sz w:val="32"/>
          <w:szCs w:val="32"/>
          <w:lang w:val="en"/>
        </w:rPr>
        <w:lastRenderedPageBreak/>
        <w:t>体管理和监督。</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第五条</w:t>
      </w:r>
      <w:r>
        <w:rPr>
          <w:rFonts w:ascii="黑体" w:eastAsia="黑体" w:hAnsi="黑体" w:cs="黑体" w:hint="eastAsia"/>
          <w:spacing w:val="-2"/>
          <w:sz w:val="32"/>
          <w:szCs w:val="32"/>
          <w:lang w:val="en"/>
        </w:rPr>
        <w:t xml:space="preserve"> </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lang w:val="en"/>
        </w:rPr>
        <w:t>依托单位应当落实项目承诺的自筹资金及其他配套条件，对项目组织实施提供条件保障。</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第六条</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rPr>
        <w:t>项目负责人是项目资金使用的直接责任人，对资金使用的合</w:t>
      </w:r>
      <w:proofErr w:type="gramStart"/>
      <w:r>
        <w:rPr>
          <w:rFonts w:ascii="仿宋_GB2312" w:eastAsia="仿宋_GB2312" w:hAnsi="仿宋_GB2312" w:cs="仿宋_GB2312" w:hint="eastAsia"/>
          <w:spacing w:val="-2"/>
          <w:sz w:val="32"/>
          <w:szCs w:val="32"/>
        </w:rPr>
        <w:t>规</w:t>
      </w:r>
      <w:proofErr w:type="gramEnd"/>
      <w:r>
        <w:rPr>
          <w:rFonts w:ascii="仿宋_GB2312" w:eastAsia="仿宋_GB2312" w:hAnsi="仿宋_GB2312" w:cs="仿宋_GB2312" w:hint="eastAsia"/>
          <w:spacing w:val="-2"/>
          <w:sz w:val="32"/>
          <w:szCs w:val="32"/>
        </w:rPr>
        <w:t>性、合理性、真实性和相关性负责</w:t>
      </w:r>
      <w:r>
        <w:rPr>
          <w:rFonts w:ascii="仿宋_GB2312" w:eastAsia="仿宋_GB2312" w:hAnsi="仿宋_GB2312" w:cs="仿宋_GB2312" w:hint="eastAsia"/>
          <w:spacing w:val="-2"/>
          <w:sz w:val="32"/>
          <w:szCs w:val="32"/>
          <w:lang w:val="en"/>
        </w:rPr>
        <w:t>。</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第七条</w:t>
      </w:r>
      <w:r>
        <w:rPr>
          <w:rFonts w:ascii="黑体" w:eastAsia="黑体" w:hAnsi="黑体" w:cs="黑体" w:hint="eastAsia"/>
          <w:spacing w:val="-2"/>
          <w:sz w:val="32"/>
          <w:szCs w:val="32"/>
          <w:lang w:val="en"/>
        </w:rPr>
        <w:t xml:space="preserve"> </w:t>
      </w:r>
      <w:r>
        <w:rPr>
          <w:rFonts w:ascii="仿宋_GB2312" w:eastAsia="仿宋_GB2312" w:hAnsi="仿宋_GB2312" w:cs="仿宋_GB2312" w:hint="eastAsia"/>
          <w:spacing w:val="-2"/>
          <w:sz w:val="32"/>
          <w:szCs w:val="32"/>
          <w:lang w:val="en"/>
        </w:rPr>
        <w:t xml:space="preserve"> </w:t>
      </w:r>
      <w:r>
        <w:rPr>
          <w:rFonts w:ascii="仿宋_GB2312" w:eastAsia="仿宋_GB2312" w:hAnsi="仿宋_GB2312" w:cs="仿宋_GB2312" w:hint="eastAsia"/>
          <w:spacing w:val="-2"/>
          <w:sz w:val="32"/>
          <w:szCs w:val="32"/>
          <w:lang w:val="en"/>
        </w:rPr>
        <w:t>根据预算管理方式不同，自然科学基金项目资金管理分为包干制和预算制。</w:t>
      </w:r>
    </w:p>
    <w:p w:rsidR="001061E3" w:rsidRDefault="001061E3" w:rsidP="009C0830">
      <w:pPr>
        <w:spacing w:line="560" w:lineRule="exact"/>
        <w:ind w:firstLineChars="179" w:firstLine="573"/>
        <w:rPr>
          <w:rFonts w:ascii="仿宋_GB2312" w:eastAsia="仿宋_GB2312"/>
          <w:sz w:val="32"/>
          <w:szCs w:val="32"/>
        </w:rPr>
      </w:pPr>
    </w:p>
    <w:p w:rsidR="001061E3" w:rsidRDefault="00981B8A" w:rsidP="009C0830">
      <w:pPr>
        <w:widowControl/>
        <w:spacing w:afterLines="50" w:after="156" w:line="560" w:lineRule="exact"/>
        <w:jc w:val="center"/>
        <w:rPr>
          <w:rFonts w:ascii="黑体" w:eastAsia="黑体" w:hAnsi="Arial" w:cs="Arial"/>
          <w:bCs/>
          <w:color w:val="000000"/>
          <w:kern w:val="0"/>
          <w:sz w:val="32"/>
          <w:szCs w:val="32"/>
        </w:rPr>
      </w:pPr>
      <w:r>
        <w:rPr>
          <w:rFonts w:ascii="黑体" w:eastAsia="黑体" w:hAnsi="Arial" w:cs="Arial" w:hint="eastAsia"/>
          <w:bCs/>
          <w:color w:val="000000"/>
          <w:kern w:val="0"/>
          <w:sz w:val="32"/>
          <w:szCs w:val="32"/>
        </w:rPr>
        <w:t>第二章</w:t>
      </w:r>
      <w:r>
        <w:rPr>
          <w:rFonts w:ascii="黑体" w:eastAsia="黑体" w:hAnsi="Arial" w:cs="Arial" w:hint="eastAsia"/>
          <w:bCs/>
          <w:color w:val="000000"/>
          <w:kern w:val="0"/>
          <w:sz w:val="32"/>
          <w:szCs w:val="32"/>
        </w:rPr>
        <w:t xml:space="preserve">  </w:t>
      </w:r>
      <w:r>
        <w:rPr>
          <w:rFonts w:ascii="黑体" w:eastAsia="黑体" w:hAnsi="Arial" w:cs="Arial" w:hint="eastAsia"/>
          <w:bCs/>
          <w:color w:val="000000"/>
          <w:kern w:val="0"/>
          <w:sz w:val="32"/>
          <w:szCs w:val="32"/>
        </w:rPr>
        <w:t>项目资金开支范围</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项目资金支出是指与项目研究工作相关的、由项目资金支付的各项费用支出。项目资金由直接费用和间接费用组成。</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第九条</w:t>
      </w:r>
      <w:r>
        <w:rPr>
          <w:rFonts w:ascii="黑体" w:eastAsia="黑体" w:hAnsi="黑体" w:cs="黑体"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直接费用是指在项目实施过程中发生的与之直接相关的费用，主要包括：</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w:t>
      </w:r>
      <w:r>
        <w:rPr>
          <w:rFonts w:ascii="仿宋_GB2312" w:eastAsia="仿宋_GB2312" w:hAnsi="仿宋_GB2312" w:cs="仿宋_GB2312" w:hint="eastAsia"/>
          <w:spacing w:val="-2"/>
          <w:sz w:val="32"/>
          <w:szCs w:val="32"/>
        </w:rPr>
        <w:lastRenderedPageBreak/>
        <w:t>主研制、租赁专用仪器设备以及对现有仪器设备进行升级改造，避免重复购置。</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（二）业务费：是指项目实施过程中消耗的各种材料、辅助材料等低值易耗品的采购、运输、装卸、整理等费用，发生的测试化验加工、燃料动力、出版</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文献</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信息传播</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知识产权事务、会议</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差旅</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国际合作交流等费用，以及其他相关支出。</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（三）劳务费：是指在项目实施过程中支付给参与项目研究的研究生、博士后、访问学者以及项目聘用的研究人员、科研辅助人员等的劳务性费用，以及支付给临时聘请的咨询专家的费用等。</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项目聘用人员的劳务费开支标准，参照当地科学研究和技术服务业从业人员平均工资水平，根据其在项目研究中承担的工作任务确定，其由单位缴纳的社会保险补助、住房公积金等纳入劳务费科目列支。</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支付给临时聘请的咨询专家的费用，不得支付给参与本项目及所属课题研究和管理的相关人员，其管理按照国家有关规定执行。</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rsidR="001061E3" w:rsidRDefault="001061E3" w:rsidP="009C0830">
      <w:pPr>
        <w:widowControl/>
        <w:spacing w:afterLines="50" w:after="156" w:line="560" w:lineRule="exact"/>
        <w:ind w:firstLineChars="179" w:firstLine="573"/>
        <w:jc w:val="center"/>
        <w:rPr>
          <w:rFonts w:ascii="黑体" w:eastAsia="黑体" w:hAnsi="Arial" w:cs="Arial"/>
          <w:bCs/>
          <w:color w:val="000000"/>
          <w:kern w:val="0"/>
          <w:sz w:val="32"/>
          <w:szCs w:val="32"/>
        </w:rPr>
      </w:pPr>
    </w:p>
    <w:p w:rsidR="001061E3" w:rsidRDefault="00981B8A" w:rsidP="009C0830">
      <w:pPr>
        <w:widowControl/>
        <w:spacing w:afterLines="50" w:after="156" w:line="560" w:lineRule="exact"/>
        <w:jc w:val="center"/>
        <w:rPr>
          <w:rFonts w:ascii="黑体" w:eastAsia="黑体" w:hAnsi="Arial" w:cs="Arial"/>
          <w:bCs/>
          <w:color w:val="000000"/>
          <w:kern w:val="0"/>
          <w:sz w:val="32"/>
          <w:szCs w:val="32"/>
        </w:rPr>
      </w:pPr>
      <w:r>
        <w:rPr>
          <w:rFonts w:ascii="黑体" w:eastAsia="黑体" w:hAnsi="Arial" w:cs="Arial" w:hint="eastAsia"/>
          <w:bCs/>
          <w:color w:val="000000"/>
          <w:kern w:val="0"/>
          <w:sz w:val="32"/>
          <w:szCs w:val="32"/>
        </w:rPr>
        <w:t>第三章</w:t>
      </w:r>
      <w:r>
        <w:rPr>
          <w:rFonts w:ascii="黑体" w:eastAsia="黑体" w:hAnsi="Arial" w:cs="Arial" w:hint="eastAsia"/>
          <w:bCs/>
          <w:color w:val="000000"/>
          <w:kern w:val="0"/>
          <w:sz w:val="32"/>
          <w:szCs w:val="32"/>
        </w:rPr>
        <w:t xml:space="preserve">  </w:t>
      </w:r>
      <w:r>
        <w:rPr>
          <w:rFonts w:ascii="黑体" w:eastAsia="黑体" w:hAnsi="Arial" w:cs="Arial" w:hint="eastAsia"/>
          <w:bCs/>
          <w:color w:val="000000"/>
          <w:kern w:val="0"/>
          <w:sz w:val="32"/>
          <w:szCs w:val="32"/>
        </w:rPr>
        <w:t>包干制项目资金</w:t>
      </w:r>
      <w:r>
        <w:rPr>
          <w:rFonts w:ascii="黑体" w:eastAsia="黑体" w:hAnsi="Arial" w:cs="Arial" w:hint="eastAsia"/>
          <w:bCs/>
          <w:color w:val="000000"/>
          <w:kern w:val="0"/>
          <w:sz w:val="32"/>
          <w:szCs w:val="32"/>
        </w:rPr>
        <w:t>申请与审批</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包干制项目申请人应当本着科学、合理、规范、有效的原则申请资助额度，无需编制项目预算。</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多个单位共同承担一个项目的，由项目申请人汇总申请资助额度。</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第十二条</w:t>
      </w:r>
      <w:r>
        <w:rPr>
          <w:rFonts w:ascii="黑体" w:eastAsia="黑体" w:hAnsi="黑体" w:cs="黑体"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自然科学基金委组织专家对包干制项目和申请资助额度进行评审</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根据专家评审意</w:t>
      </w:r>
      <w:r>
        <w:rPr>
          <w:rFonts w:ascii="仿宋_GB2312" w:eastAsia="仿宋_GB2312" w:hAnsi="仿宋_GB2312" w:cs="仿宋_GB2312" w:hint="eastAsia"/>
          <w:spacing w:val="-2"/>
          <w:sz w:val="32"/>
          <w:szCs w:val="32"/>
        </w:rPr>
        <w:t>见并参考同类项目平均资助强度确定项目资助额度。</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包干制项目资金由项目负责人自主决定使用，按照本办法第九条规定的开支范围列支，无需履行调剂程序。</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对于依托单位为项目研究提供的房屋占用，日常水、电、气、暖等消耗，有关管理费用的补助支出，由依托单位根据实际管理需要，在充分征求项目负责人意见基础上合理确定。</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对于激励科研人员的绩效支出，由项目负责人根据实际科研需要和相关薪酬标准自主确定，依托单位按照工资制度进行管理。</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项目资金应当纳入依托单位财务统一管理，单独核算，专款专用。</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第十五条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依托单位应当制定项目经费包干制管理规定，管理规定应当包括经费使用范围和标准、各方责任、违规惩戒措施等内容，报自然科学基金委备案。</w:t>
      </w:r>
    </w:p>
    <w:p w:rsidR="001061E3" w:rsidRDefault="001061E3" w:rsidP="009C0830">
      <w:pPr>
        <w:widowControl/>
        <w:snapToGrid w:val="0"/>
        <w:spacing w:afterLines="50" w:after="156" w:line="560" w:lineRule="exact"/>
        <w:ind w:left="431"/>
        <w:jc w:val="center"/>
        <w:rPr>
          <w:rFonts w:ascii="黑体" w:eastAsia="黑体" w:hAnsi="Arial" w:cs="Arial"/>
          <w:bCs/>
          <w:color w:val="000000"/>
          <w:kern w:val="0"/>
          <w:sz w:val="32"/>
          <w:szCs w:val="32"/>
        </w:rPr>
      </w:pPr>
    </w:p>
    <w:p w:rsidR="001061E3" w:rsidRDefault="00981B8A" w:rsidP="009C0830">
      <w:pPr>
        <w:widowControl/>
        <w:spacing w:afterLines="50" w:after="156" w:line="560" w:lineRule="exact"/>
        <w:jc w:val="center"/>
        <w:rPr>
          <w:rFonts w:ascii="黑体" w:eastAsia="黑体" w:hAnsi="Arial" w:cs="Arial"/>
          <w:bCs/>
          <w:color w:val="000000"/>
          <w:kern w:val="0"/>
          <w:sz w:val="32"/>
          <w:szCs w:val="32"/>
        </w:rPr>
      </w:pPr>
      <w:r>
        <w:rPr>
          <w:rFonts w:ascii="黑体" w:eastAsia="黑体" w:hAnsi="Arial" w:cs="Arial" w:hint="eastAsia"/>
          <w:bCs/>
          <w:color w:val="000000"/>
          <w:kern w:val="0"/>
          <w:sz w:val="32"/>
          <w:szCs w:val="32"/>
        </w:rPr>
        <w:lastRenderedPageBreak/>
        <w:t>第四章</w:t>
      </w:r>
      <w:r>
        <w:rPr>
          <w:rFonts w:ascii="黑体" w:eastAsia="黑体" w:hAnsi="Arial" w:cs="Arial" w:hint="eastAsia"/>
          <w:bCs/>
          <w:color w:val="000000"/>
          <w:kern w:val="0"/>
          <w:sz w:val="32"/>
          <w:szCs w:val="32"/>
        </w:rPr>
        <w:t xml:space="preserve">  </w:t>
      </w:r>
      <w:r>
        <w:rPr>
          <w:rFonts w:ascii="黑体" w:eastAsia="黑体" w:hAnsi="Arial" w:cs="Arial" w:hint="eastAsia"/>
          <w:bCs/>
          <w:color w:val="000000"/>
          <w:kern w:val="0"/>
          <w:sz w:val="32"/>
          <w:szCs w:val="32"/>
        </w:rPr>
        <w:t>预算</w:t>
      </w:r>
      <w:proofErr w:type="gramStart"/>
      <w:r>
        <w:rPr>
          <w:rFonts w:ascii="黑体" w:eastAsia="黑体" w:hAnsi="Arial" w:cs="Arial" w:hint="eastAsia"/>
          <w:bCs/>
          <w:color w:val="000000"/>
          <w:kern w:val="0"/>
          <w:sz w:val="32"/>
          <w:szCs w:val="32"/>
        </w:rPr>
        <w:t>制项目</w:t>
      </w:r>
      <w:proofErr w:type="gramEnd"/>
      <w:r>
        <w:rPr>
          <w:rFonts w:ascii="黑体" w:eastAsia="黑体" w:hAnsi="Arial" w:cs="Arial" w:hint="eastAsia"/>
          <w:bCs/>
          <w:color w:val="000000"/>
          <w:kern w:val="0"/>
          <w:sz w:val="32"/>
          <w:szCs w:val="32"/>
        </w:rPr>
        <w:t>资金</w:t>
      </w:r>
      <w:r>
        <w:rPr>
          <w:rFonts w:ascii="黑体" w:eastAsia="黑体" w:hAnsi="Arial" w:cs="Arial" w:hint="eastAsia"/>
          <w:bCs/>
          <w:color w:val="000000"/>
          <w:kern w:val="0"/>
          <w:sz w:val="32"/>
          <w:szCs w:val="32"/>
        </w:rPr>
        <w:t>申请与审批</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负责人（或申请人）应当根据政策相符性、目标相关性和经济合理性原则，编制项目收入预算和支出预算。</w:t>
      </w:r>
      <w:r>
        <w:rPr>
          <w:rFonts w:ascii="仿宋_GB2312" w:eastAsia="仿宋_GB2312" w:hAnsi="仿宋_GB2312" w:cs="仿宋_GB2312" w:hint="eastAsia"/>
          <w:spacing w:val="-2"/>
          <w:sz w:val="32"/>
          <w:szCs w:val="32"/>
        </w:rPr>
        <w:t xml:space="preserve"> </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收入预算应当按照从各种不同渠道获得的资金总额填列。包括自然科学基金资助的资金以及从依托单位和其他渠道获得的资金。</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支</w:t>
      </w:r>
      <w:r>
        <w:rPr>
          <w:rFonts w:ascii="仿宋_GB2312" w:eastAsia="仿宋_GB2312" w:hAnsi="仿宋_GB2312" w:cs="仿宋_GB2312" w:hint="eastAsia"/>
          <w:spacing w:val="-2"/>
          <w:sz w:val="32"/>
          <w:szCs w:val="32"/>
        </w:rPr>
        <w:t>出预算应当根据项目需求，按照资金开支范围编列。直接费用中除</w:t>
      </w:r>
      <w:r>
        <w:rPr>
          <w:rFonts w:ascii="仿宋_GB2312" w:eastAsia="仿宋_GB2312" w:hAnsi="仿宋_GB2312" w:cs="仿宋_GB2312" w:hint="eastAsia"/>
          <w:spacing w:val="-2"/>
          <w:sz w:val="32"/>
          <w:szCs w:val="32"/>
        </w:rPr>
        <w:t>50</w:t>
      </w:r>
      <w:r>
        <w:rPr>
          <w:rFonts w:ascii="仿宋_GB2312" w:eastAsia="仿宋_GB2312" w:hAnsi="仿宋_GB2312" w:cs="仿宋_GB2312" w:hint="eastAsia"/>
          <w:spacing w:val="-2"/>
          <w:sz w:val="32"/>
          <w:szCs w:val="32"/>
        </w:rPr>
        <w:t>万元以上的设备费外，其他费用只提供基本测算说明，不需要提供明细。</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第十七条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对于预算制项目，依托单位应当组织其科研和财务管理部门对项目预算进行审核。</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申请人申请自然科学基金项目，应当按照本办法中对于</w:t>
      </w:r>
      <w:r>
        <w:rPr>
          <w:rFonts w:ascii="仿宋_GB2312" w:eastAsia="仿宋_GB2312" w:hAnsi="仿宋_GB2312" w:cs="仿宋_GB2312" w:hint="eastAsia"/>
          <w:spacing w:val="-2"/>
          <w:sz w:val="32"/>
          <w:szCs w:val="32"/>
        </w:rPr>
        <w:t>直接费用的规定编制项目预算，经依托单位审核后提交自然科学基金委。</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自然科学基金委组织专家或者择优遴选第三方对预算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进行项目评审并同步开展预算评审</w:t>
      </w:r>
      <w:r>
        <w:rPr>
          <w:rFonts w:ascii="仿宋_GB2312" w:eastAsia="仿宋_GB2312" w:hAnsi="仿宋_GB2312" w:cs="仿宋_GB2312" w:hint="eastAsia"/>
          <w:spacing w:val="-2"/>
          <w:sz w:val="32"/>
          <w:szCs w:val="32"/>
        </w:rPr>
        <w:t>,</w:t>
      </w:r>
      <w:r>
        <w:rPr>
          <w:rFonts w:ascii="仿宋_GB2312" w:eastAsia="仿宋_GB2312" w:hAnsi="仿宋_GB2312" w:cs="仿宋_GB2312" w:hint="eastAsia"/>
          <w:spacing w:val="-2"/>
          <w:sz w:val="32"/>
          <w:szCs w:val="32"/>
        </w:rPr>
        <w:t>根据项目实际需求确定预算。评审专家应满足相关回避要求。</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预算评审应当按照规范的程序和要求，坚持独立、客观、</w:t>
      </w:r>
      <w:r>
        <w:rPr>
          <w:rFonts w:ascii="仿宋_GB2312" w:eastAsia="仿宋_GB2312" w:hAnsi="仿宋_GB2312" w:cs="仿宋_GB2312" w:hint="eastAsia"/>
          <w:spacing w:val="-2"/>
          <w:sz w:val="32"/>
          <w:szCs w:val="32"/>
        </w:rPr>
        <w:lastRenderedPageBreak/>
        <w:t>公正、科学的原则，对项目申报预算的政策相符性、目标相关性和经济合理性进行评审。不得将预算编制细致程度作为评审预算的因素，不得简单按比例核减预算。</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依托单位应当组织预算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负责人根据批准的项目资助额度，按规定调整项目预算，并在收到资助通知之日起</w:t>
      </w:r>
      <w:r>
        <w:rPr>
          <w:rFonts w:ascii="仿宋_GB2312" w:eastAsia="仿宋_GB2312" w:hAnsi="仿宋_GB2312" w:cs="仿宋_GB2312" w:hint="eastAsia"/>
          <w:spacing w:val="-2"/>
          <w:sz w:val="32"/>
          <w:szCs w:val="32"/>
        </w:rPr>
        <w:t>20</w:t>
      </w:r>
      <w:r>
        <w:rPr>
          <w:rFonts w:ascii="仿宋_GB2312" w:eastAsia="仿宋_GB2312" w:hAnsi="仿宋_GB2312" w:cs="仿宋_GB2312" w:hint="eastAsia"/>
          <w:spacing w:val="-2"/>
          <w:sz w:val="32"/>
          <w:szCs w:val="32"/>
        </w:rPr>
        <w:t>日内完成审核，报自然科学基金委核准。</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的直接费用应当纳入依托单位财务统一管理，单独核算，专款专用。</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的间接费用由依托单位统筹安排使用。依托单位应当建立健全间接费用的内部管理办法，公开透明、合</w:t>
      </w:r>
      <w:proofErr w:type="gramStart"/>
      <w:r>
        <w:rPr>
          <w:rFonts w:ascii="仿宋_GB2312" w:eastAsia="仿宋_GB2312" w:hAnsi="仿宋_GB2312" w:cs="仿宋_GB2312" w:hint="eastAsia"/>
          <w:spacing w:val="-2"/>
          <w:sz w:val="32"/>
          <w:szCs w:val="32"/>
        </w:rPr>
        <w:t>规</w:t>
      </w:r>
      <w:proofErr w:type="gramEnd"/>
      <w:r>
        <w:rPr>
          <w:rFonts w:ascii="仿宋_GB2312" w:eastAsia="仿宋_GB2312" w:hAnsi="仿宋_GB2312" w:cs="仿宋_GB2312" w:hint="eastAsia"/>
          <w:spacing w:val="-2"/>
          <w:sz w:val="32"/>
          <w:szCs w:val="32"/>
        </w:rPr>
        <w:t>合理使用间接费用，处理好分摊间接成本和对科研人员激励的关系。绩效支出安排应当与科研人员在项目工作中的实际贡献挂钩。依托单位可将间接费用全部用于绩效支出，并向创新绩效</w:t>
      </w:r>
      <w:r>
        <w:rPr>
          <w:rFonts w:ascii="仿宋_GB2312" w:eastAsia="仿宋_GB2312" w:hAnsi="仿宋_GB2312" w:cs="仿宋_GB2312" w:hint="eastAsia"/>
          <w:spacing w:val="-2"/>
          <w:sz w:val="32"/>
          <w:szCs w:val="32"/>
        </w:rPr>
        <w:t>突出的团队和个人倾斜。依托单位不得在间接费用以外，再以任何名义在项目资金中重复提取、列支相关费用。</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第二十二条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的间接费用一般按照不超过项目直接费用扣除设备购置费后的一定比例核定，并实行总额控制，具体比例如下：</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w:t>
      </w:r>
      <w:r>
        <w:rPr>
          <w:rFonts w:ascii="仿宋_GB2312" w:eastAsia="仿宋_GB2312" w:hAnsi="仿宋_GB2312" w:cs="仿宋_GB2312" w:hint="eastAsia"/>
          <w:spacing w:val="-2"/>
          <w:sz w:val="32"/>
          <w:szCs w:val="32"/>
        </w:rPr>
        <w:t>500</w:t>
      </w:r>
      <w:r>
        <w:rPr>
          <w:rFonts w:ascii="仿宋_GB2312" w:eastAsia="仿宋_GB2312" w:hAnsi="仿宋_GB2312" w:cs="仿宋_GB2312" w:hint="eastAsia"/>
          <w:spacing w:val="-2"/>
          <w:sz w:val="32"/>
          <w:szCs w:val="32"/>
        </w:rPr>
        <w:t>万元及以下部分为</w:t>
      </w:r>
      <w:r>
        <w:rPr>
          <w:rFonts w:ascii="仿宋_GB2312" w:eastAsia="仿宋_GB2312" w:hAnsi="仿宋_GB2312" w:cs="仿宋_GB2312" w:hint="eastAsia"/>
          <w:spacing w:val="-2"/>
          <w:sz w:val="32"/>
          <w:szCs w:val="32"/>
        </w:rPr>
        <w:t>30%</w:t>
      </w:r>
      <w:r>
        <w:rPr>
          <w:rFonts w:ascii="仿宋_GB2312" w:eastAsia="仿宋_GB2312" w:hAnsi="仿宋_GB2312" w:cs="仿宋_GB2312" w:hint="eastAsia"/>
          <w:spacing w:val="-2"/>
          <w:sz w:val="32"/>
          <w:szCs w:val="32"/>
        </w:rPr>
        <w:t>；</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（二）超过</w:t>
      </w:r>
      <w:r>
        <w:rPr>
          <w:rFonts w:ascii="仿宋_GB2312" w:eastAsia="仿宋_GB2312" w:hAnsi="仿宋_GB2312" w:cs="仿宋_GB2312" w:hint="eastAsia"/>
          <w:spacing w:val="-2"/>
          <w:sz w:val="32"/>
          <w:szCs w:val="32"/>
        </w:rPr>
        <w:t>500</w:t>
      </w:r>
      <w:r>
        <w:rPr>
          <w:rFonts w:ascii="仿宋_GB2312" w:eastAsia="仿宋_GB2312" w:hAnsi="仿宋_GB2312" w:cs="仿宋_GB2312" w:hint="eastAsia"/>
          <w:spacing w:val="-2"/>
          <w:sz w:val="32"/>
          <w:szCs w:val="32"/>
        </w:rPr>
        <w:t>万元至</w:t>
      </w:r>
      <w:r>
        <w:rPr>
          <w:rFonts w:ascii="仿宋_GB2312" w:eastAsia="仿宋_GB2312" w:hAnsi="仿宋_GB2312" w:cs="仿宋_GB2312" w:hint="eastAsia"/>
          <w:spacing w:val="-2"/>
          <w:sz w:val="32"/>
          <w:szCs w:val="32"/>
        </w:rPr>
        <w:t>1000</w:t>
      </w:r>
      <w:r>
        <w:rPr>
          <w:rFonts w:ascii="仿宋_GB2312" w:eastAsia="仿宋_GB2312" w:hAnsi="仿宋_GB2312" w:cs="仿宋_GB2312" w:hint="eastAsia"/>
          <w:spacing w:val="-2"/>
          <w:sz w:val="32"/>
          <w:szCs w:val="32"/>
        </w:rPr>
        <w:t>万元的部分为</w:t>
      </w:r>
      <w:r>
        <w:rPr>
          <w:rFonts w:ascii="仿宋_GB2312" w:eastAsia="仿宋_GB2312" w:hAnsi="仿宋_GB2312" w:cs="仿宋_GB2312" w:hint="eastAsia"/>
          <w:spacing w:val="-2"/>
          <w:sz w:val="32"/>
          <w:szCs w:val="32"/>
        </w:rPr>
        <w:t>25%</w:t>
      </w:r>
      <w:r>
        <w:rPr>
          <w:rFonts w:ascii="仿宋_GB2312" w:eastAsia="仿宋_GB2312" w:hAnsi="仿宋_GB2312" w:cs="仿宋_GB2312" w:hint="eastAsia"/>
          <w:spacing w:val="-2"/>
          <w:sz w:val="32"/>
          <w:szCs w:val="32"/>
        </w:rPr>
        <w:t>；</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（三）超过</w:t>
      </w:r>
      <w:r>
        <w:rPr>
          <w:rFonts w:ascii="仿宋_GB2312" w:eastAsia="仿宋_GB2312" w:hAnsi="仿宋_GB2312" w:cs="仿宋_GB2312" w:hint="eastAsia"/>
          <w:spacing w:val="-2"/>
          <w:sz w:val="32"/>
          <w:szCs w:val="32"/>
        </w:rPr>
        <w:t>1000</w:t>
      </w:r>
      <w:r>
        <w:rPr>
          <w:rFonts w:ascii="仿宋_GB2312" w:eastAsia="仿宋_GB2312" w:hAnsi="仿宋_GB2312" w:cs="仿宋_GB2312" w:hint="eastAsia"/>
          <w:spacing w:val="-2"/>
          <w:sz w:val="32"/>
          <w:szCs w:val="32"/>
        </w:rPr>
        <w:t>万元的部分为</w:t>
      </w:r>
      <w:r>
        <w:rPr>
          <w:rFonts w:ascii="仿宋_GB2312" w:eastAsia="仿宋_GB2312" w:hAnsi="仿宋_GB2312" w:cs="仿宋_GB2312" w:hint="eastAsia"/>
          <w:spacing w:val="-2"/>
          <w:sz w:val="32"/>
          <w:szCs w:val="32"/>
        </w:rPr>
        <w:t>20%</w:t>
      </w:r>
      <w:r>
        <w:rPr>
          <w:rFonts w:ascii="仿宋_GB2312" w:eastAsia="仿宋_GB2312" w:hAnsi="仿宋_GB2312" w:cs="仿宋_GB2312" w:hint="eastAsia"/>
          <w:spacing w:val="-2"/>
          <w:sz w:val="32"/>
          <w:szCs w:val="32"/>
        </w:rPr>
        <w:t>。</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其中，对于数学等纯理论基础研究的预算制项目，间接</w:t>
      </w:r>
      <w:r>
        <w:rPr>
          <w:rFonts w:ascii="仿宋_GB2312" w:eastAsia="仿宋_GB2312" w:hAnsi="仿宋_GB2312" w:cs="仿宋_GB2312" w:hint="eastAsia"/>
          <w:spacing w:val="-2"/>
          <w:sz w:val="32"/>
          <w:szCs w:val="32"/>
        </w:rPr>
        <w:lastRenderedPageBreak/>
        <w:t>费用一般按照不超过项目直接费用扣除设备购置费后的一定比例核定，并实行总额控制，具体比例如下：</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w:t>
      </w:r>
      <w:r>
        <w:rPr>
          <w:rFonts w:ascii="仿宋_GB2312" w:eastAsia="仿宋_GB2312" w:hAnsi="仿宋_GB2312" w:cs="仿宋_GB2312" w:hint="eastAsia"/>
          <w:spacing w:val="-2"/>
          <w:sz w:val="32"/>
          <w:szCs w:val="32"/>
        </w:rPr>
        <w:t>500</w:t>
      </w:r>
      <w:r>
        <w:rPr>
          <w:rFonts w:ascii="仿宋_GB2312" w:eastAsia="仿宋_GB2312" w:hAnsi="仿宋_GB2312" w:cs="仿宋_GB2312" w:hint="eastAsia"/>
          <w:spacing w:val="-2"/>
          <w:sz w:val="32"/>
          <w:szCs w:val="32"/>
        </w:rPr>
        <w:t>万元及以下部分为</w:t>
      </w:r>
      <w:r>
        <w:rPr>
          <w:rFonts w:ascii="仿宋_GB2312" w:eastAsia="仿宋_GB2312" w:hAnsi="仿宋_GB2312" w:cs="仿宋_GB2312" w:hint="eastAsia"/>
          <w:spacing w:val="-2"/>
          <w:sz w:val="32"/>
          <w:szCs w:val="32"/>
        </w:rPr>
        <w:t>60%</w:t>
      </w:r>
      <w:r>
        <w:rPr>
          <w:rFonts w:ascii="仿宋_GB2312" w:eastAsia="仿宋_GB2312" w:hAnsi="仿宋_GB2312" w:cs="仿宋_GB2312" w:hint="eastAsia"/>
          <w:spacing w:val="-2"/>
          <w:sz w:val="32"/>
          <w:szCs w:val="32"/>
        </w:rPr>
        <w:t>；</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（二）超过</w:t>
      </w:r>
      <w:r>
        <w:rPr>
          <w:rFonts w:ascii="仿宋_GB2312" w:eastAsia="仿宋_GB2312" w:hAnsi="仿宋_GB2312" w:cs="仿宋_GB2312" w:hint="eastAsia"/>
          <w:spacing w:val="-2"/>
          <w:sz w:val="32"/>
          <w:szCs w:val="32"/>
        </w:rPr>
        <w:t>500</w:t>
      </w:r>
      <w:r>
        <w:rPr>
          <w:rFonts w:ascii="仿宋_GB2312" w:eastAsia="仿宋_GB2312" w:hAnsi="仿宋_GB2312" w:cs="仿宋_GB2312" w:hint="eastAsia"/>
          <w:spacing w:val="-2"/>
          <w:sz w:val="32"/>
          <w:szCs w:val="32"/>
        </w:rPr>
        <w:t>万元至</w:t>
      </w:r>
      <w:r>
        <w:rPr>
          <w:rFonts w:ascii="仿宋_GB2312" w:eastAsia="仿宋_GB2312" w:hAnsi="仿宋_GB2312" w:cs="仿宋_GB2312" w:hint="eastAsia"/>
          <w:spacing w:val="-2"/>
          <w:sz w:val="32"/>
          <w:szCs w:val="32"/>
        </w:rPr>
        <w:t>1000</w:t>
      </w:r>
      <w:r>
        <w:rPr>
          <w:rFonts w:ascii="仿宋_GB2312" w:eastAsia="仿宋_GB2312" w:hAnsi="仿宋_GB2312" w:cs="仿宋_GB2312" w:hint="eastAsia"/>
          <w:spacing w:val="-2"/>
          <w:sz w:val="32"/>
          <w:szCs w:val="32"/>
        </w:rPr>
        <w:t>万元的部分为</w:t>
      </w:r>
      <w:r>
        <w:rPr>
          <w:rFonts w:ascii="仿宋_GB2312" w:eastAsia="仿宋_GB2312" w:hAnsi="仿宋_GB2312" w:cs="仿宋_GB2312" w:hint="eastAsia"/>
          <w:spacing w:val="-2"/>
          <w:sz w:val="32"/>
          <w:szCs w:val="32"/>
        </w:rPr>
        <w:t>50%</w:t>
      </w:r>
      <w:r>
        <w:rPr>
          <w:rFonts w:ascii="仿宋_GB2312" w:eastAsia="仿宋_GB2312" w:hAnsi="仿宋_GB2312" w:cs="仿宋_GB2312" w:hint="eastAsia"/>
          <w:spacing w:val="-2"/>
          <w:sz w:val="32"/>
          <w:szCs w:val="32"/>
        </w:rPr>
        <w:t>；</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（三）超过</w:t>
      </w:r>
      <w:r>
        <w:rPr>
          <w:rFonts w:ascii="仿宋_GB2312" w:eastAsia="仿宋_GB2312" w:hAnsi="仿宋_GB2312" w:cs="仿宋_GB2312" w:hint="eastAsia"/>
          <w:spacing w:val="-2"/>
          <w:sz w:val="32"/>
          <w:szCs w:val="32"/>
        </w:rPr>
        <w:t>1000</w:t>
      </w:r>
      <w:r>
        <w:rPr>
          <w:rFonts w:ascii="仿宋_GB2312" w:eastAsia="仿宋_GB2312" w:hAnsi="仿宋_GB2312" w:cs="仿宋_GB2312" w:hint="eastAsia"/>
          <w:spacing w:val="-2"/>
          <w:sz w:val="32"/>
          <w:szCs w:val="32"/>
        </w:rPr>
        <w:t>万元的部分为</w:t>
      </w:r>
      <w:r>
        <w:rPr>
          <w:rFonts w:ascii="仿宋_GB2312" w:eastAsia="仿宋_GB2312" w:hAnsi="仿宋_GB2312" w:cs="仿宋_GB2312" w:hint="eastAsia"/>
          <w:spacing w:val="-2"/>
          <w:sz w:val="32"/>
          <w:szCs w:val="32"/>
        </w:rPr>
        <w:t>40%</w:t>
      </w:r>
      <w:r>
        <w:rPr>
          <w:rFonts w:ascii="仿宋_GB2312" w:eastAsia="仿宋_GB2312" w:hAnsi="仿宋_GB2312" w:cs="仿宋_GB2312" w:hint="eastAsia"/>
          <w:spacing w:val="-2"/>
          <w:sz w:val="32"/>
          <w:szCs w:val="32"/>
        </w:rPr>
        <w:t>。</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实施过程中，项目预算有以下情况确需调剂的，应当按相关程序报自然科学基金委审批。</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（一）由于研究内容或者研究计划</w:t>
      </w:r>
      <w:proofErr w:type="gramStart"/>
      <w:r>
        <w:rPr>
          <w:rFonts w:ascii="仿宋_GB2312" w:eastAsia="仿宋_GB2312" w:hAnsi="仿宋_GB2312" w:cs="仿宋_GB2312" w:hint="eastAsia"/>
          <w:spacing w:val="-2"/>
          <w:sz w:val="32"/>
          <w:szCs w:val="32"/>
        </w:rPr>
        <w:t>作出</w:t>
      </w:r>
      <w:proofErr w:type="gramEnd"/>
      <w:r>
        <w:rPr>
          <w:rFonts w:ascii="仿宋_GB2312" w:eastAsia="仿宋_GB2312" w:hAnsi="仿宋_GB2312" w:cs="仿宋_GB2312" w:hint="eastAsia"/>
          <w:spacing w:val="-2"/>
          <w:sz w:val="32"/>
          <w:szCs w:val="32"/>
        </w:rPr>
        <w:t>重大调整等原因需要对预算总额进行调剂的；</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w:t>
      </w:r>
      <w:r>
        <w:rPr>
          <w:rFonts w:ascii="仿宋_GB2312" w:eastAsia="仿宋_GB2312" w:hAnsi="仿宋_GB2312" w:cs="仿宋_GB2312" w:hint="eastAsia"/>
          <w:spacing w:val="-2"/>
          <w:sz w:val="32"/>
          <w:szCs w:val="32"/>
        </w:rPr>
        <w:t>）同一项目课题之间资金需要调剂的。</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预算</w:t>
      </w:r>
      <w:proofErr w:type="gramStart"/>
      <w:r>
        <w:rPr>
          <w:rFonts w:ascii="仿宋_GB2312" w:eastAsia="仿宋_GB2312" w:hAnsi="仿宋_GB2312" w:cs="仿宋_GB2312" w:hint="eastAsia"/>
          <w:spacing w:val="-2"/>
          <w:sz w:val="32"/>
          <w:szCs w:val="32"/>
        </w:rPr>
        <w:t>制项目</w:t>
      </w:r>
      <w:proofErr w:type="gramEnd"/>
      <w:r>
        <w:rPr>
          <w:rFonts w:ascii="仿宋_GB2312" w:eastAsia="仿宋_GB2312" w:hAnsi="仿宋_GB2312" w:cs="仿宋_GB2312" w:hint="eastAsia"/>
          <w:spacing w:val="-2"/>
          <w:sz w:val="32"/>
          <w:szCs w:val="32"/>
        </w:rPr>
        <w:t>实施过程中，在项目预算额度不变的情况下，预算确需调剂的，按以下规定予以调剂：</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（一）设备费预算如需调剂，由项目负责人根据科研活动的实际需要提出申请，报依托单位审批。依托单位应当统筹考虑现有设备配置情况、科研项目实际需求等，及时办理调剂手续。</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（二）劳务费、业务费预算如需调剂，由项目负责人根据科研活动实际需要自主安排。</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（三）项目间接费用预算总额不得调增，依托单位与项目负责人协商一致后可调减用于直接费用。</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第二</w:t>
      </w:r>
      <w:r>
        <w:rPr>
          <w:rFonts w:ascii="黑体" w:eastAsia="黑体" w:hAnsi="黑体" w:cs="黑体" w:hint="eastAsia"/>
          <w:spacing w:val="-2"/>
          <w:sz w:val="32"/>
          <w:szCs w:val="32"/>
        </w:rPr>
        <w:t>十五条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对于需开展中期项目检查的预算制项目，可由自然科学基金委组织专家同步对资金的使用进行检查或评估。</w:t>
      </w:r>
    </w:p>
    <w:p w:rsidR="001061E3" w:rsidRDefault="001061E3">
      <w:pPr>
        <w:widowControl/>
        <w:spacing w:line="560" w:lineRule="exact"/>
        <w:ind w:firstLineChars="179" w:firstLine="575"/>
        <w:rPr>
          <w:rFonts w:ascii="仿宋_GB2312" w:eastAsia="仿宋_GB2312"/>
          <w:b/>
          <w:sz w:val="32"/>
          <w:szCs w:val="32"/>
        </w:rPr>
      </w:pPr>
    </w:p>
    <w:p w:rsidR="001061E3" w:rsidRDefault="00981B8A" w:rsidP="009C0830">
      <w:pPr>
        <w:widowControl/>
        <w:spacing w:afterLines="50" w:after="156" w:line="560" w:lineRule="exact"/>
        <w:jc w:val="center"/>
        <w:rPr>
          <w:rFonts w:ascii="黑体" w:eastAsia="黑体" w:hAnsi="Arial" w:cs="Arial"/>
          <w:bCs/>
          <w:color w:val="000000"/>
          <w:kern w:val="0"/>
          <w:sz w:val="32"/>
          <w:szCs w:val="32"/>
        </w:rPr>
      </w:pPr>
      <w:r>
        <w:rPr>
          <w:rFonts w:ascii="黑体" w:eastAsia="黑体" w:hAnsi="Arial" w:cs="Arial" w:hint="eastAsia"/>
          <w:bCs/>
          <w:color w:val="000000"/>
          <w:kern w:val="0"/>
          <w:sz w:val="32"/>
          <w:szCs w:val="32"/>
        </w:rPr>
        <w:t>第五章</w:t>
      </w:r>
      <w:r>
        <w:rPr>
          <w:rFonts w:ascii="黑体" w:eastAsia="黑体" w:hAnsi="Arial" w:cs="Arial" w:hint="eastAsia"/>
          <w:bCs/>
          <w:color w:val="000000"/>
          <w:kern w:val="0"/>
          <w:sz w:val="32"/>
          <w:szCs w:val="32"/>
        </w:rPr>
        <w:t xml:space="preserve">  </w:t>
      </w:r>
      <w:r>
        <w:rPr>
          <w:rFonts w:ascii="黑体" w:eastAsia="黑体" w:hAnsi="Arial" w:cs="Arial" w:hint="eastAsia"/>
          <w:bCs/>
          <w:color w:val="000000"/>
          <w:kern w:val="0"/>
          <w:sz w:val="32"/>
          <w:szCs w:val="32"/>
        </w:rPr>
        <w:t>预算执行与决算</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自然科学基金委应当按照国库集中支付制度规定，根据不同类型科研项目特点、研究进度、资金需求等，合理制定经费拨付计划并在资助项目计划</w:t>
      </w:r>
      <w:proofErr w:type="gramStart"/>
      <w:r>
        <w:rPr>
          <w:rFonts w:ascii="仿宋_GB2312" w:eastAsia="仿宋_GB2312" w:hAnsi="仿宋_GB2312" w:cs="仿宋_GB2312" w:hint="eastAsia"/>
          <w:spacing w:val="-2"/>
          <w:sz w:val="32"/>
          <w:szCs w:val="32"/>
        </w:rPr>
        <w:t>书签订</w:t>
      </w:r>
      <w:proofErr w:type="gramEnd"/>
      <w:r>
        <w:rPr>
          <w:rFonts w:ascii="仿宋_GB2312" w:eastAsia="仿宋_GB2312" w:hAnsi="仿宋_GB2312" w:cs="仿宋_GB2312" w:hint="eastAsia"/>
          <w:spacing w:val="-2"/>
          <w:sz w:val="32"/>
          <w:szCs w:val="32"/>
        </w:rPr>
        <w:t>后</w:t>
      </w:r>
      <w:r>
        <w:rPr>
          <w:rFonts w:ascii="仿宋_GB2312" w:eastAsia="仿宋_GB2312" w:hAnsi="仿宋_GB2312" w:cs="仿宋_GB2312" w:hint="eastAsia"/>
          <w:spacing w:val="-2"/>
          <w:sz w:val="32"/>
          <w:szCs w:val="32"/>
        </w:rPr>
        <w:t>30</w:t>
      </w:r>
      <w:r>
        <w:rPr>
          <w:rFonts w:ascii="仿宋_GB2312" w:eastAsia="仿宋_GB2312" w:hAnsi="仿宋_GB2312" w:cs="仿宋_GB2312" w:hint="eastAsia"/>
          <w:spacing w:val="-2"/>
          <w:sz w:val="32"/>
          <w:szCs w:val="32"/>
        </w:rPr>
        <w:t>日内，将经费按计划拨付至依托单位，切实保障科研活动需要。</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有多个单位共同承担一个项目的，依托单位应当及时按资助项目计划书和合同转拨合作研究单位资金，并加强对转拨资金的监督管理。</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项目负责人应当结合科研</w:t>
      </w:r>
      <w:r>
        <w:rPr>
          <w:rFonts w:ascii="仿宋_GB2312" w:eastAsia="仿宋_GB2312" w:hAnsi="仿宋_GB2312" w:cs="仿宋_GB2312" w:hint="eastAsia"/>
          <w:spacing w:val="-2"/>
          <w:sz w:val="32"/>
          <w:szCs w:val="32"/>
        </w:rPr>
        <w:t>活动需要，科学合理安排项目资金支出进度。依托单位应当关注项目资金执行进度，有效提高资金使用效益。</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第二十七条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项目资金管理使用不得存在以下行为：</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（一）编报虚假预算；</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（二）未对项目资金进行单独核算；</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（三）列支与本项目任务无关的支出；</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（四）未按规定执行和调剂预算、违反规定转拨项目资金；</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（五）虚假承诺其他来源资金；</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（六）通过虚假合同、虚假票据、虚构事项、虚报人员等弄虚作假，转移、套取、报销项目资金；</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（七）截留、挤占、挪用项目资金；</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（八）设置账外账、随意调账变动支出、随意修改</w:t>
      </w:r>
      <w:hyperlink r:id="rId8" w:tgtFrame="http://emuch.net/html/201505/_blank" w:history="1">
        <w:r>
          <w:rPr>
            <w:rFonts w:ascii="仿宋_GB2312" w:eastAsia="仿宋_GB2312" w:hAnsi="仿宋_GB2312" w:cs="仿宋_GB2312" w:hint="eastAsia"/>
            <w:spacing w:val="-2"/>
            <w:sz w:val="32"/>
            <w:szCs w:val="32"/>
          </w:rPr>
          <w:t>记账</w:t>
        </w:r>
      </w:hyperlink>
      <w:r>
        <w:rPr>
          <w:rFonts w:ascii="仿宋_GB2312" w:eastAsia="仿宋_GB2312" w:hAnsi="仿宋_GB2312" w:cs="仿宋_GB2312" w:hint="eastAsia"/>
          <w:spacing w:val="-2"/>
          <w:sz w:val="32"/>
          <w:szCs w:val="32"/>
        </w:rPr>
        <w:t>凭证、提供虚假财务会计资料等；</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（九）使用项目资金列支应当由个人负担的有关费用和支付各种罚款、捐款、赞助、投资、偿还债务等；</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（十）其</w:t>
      </w:r>
      <w:r>
        <w:rPr>
          <w:rFonts w:ascii="仿宋_GB2312" w:eastAsia="仿宋_GB2312" w:hAnsi="仿宋_GB2312" w:cs="仿宋_GB2312" w:hint="eastAsia"/>
          <w:spacing w:val="-2"/>
          <w:sz w:val="32"/>
          <w:szCs w:val="32"/>
        </w:rPr>
        <w:t>他违反国家财经纪律的行为。</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项目资助期满后，项目负责人应当会同科研、财务、资产等管理部门及时清理账目与资产，如实编制项目决算。</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有多个单位共同承担一个项目的，依托单位的项目负责人和合作研究单位的参与者应当分别编报项目决算，经所在单位科研、财务管理部门审核并签署意见后，由依托单位项目负责人汇总编制。</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依托单位应当组织其科研、财务管理部门审核项目决算，并签署意见后报自然科学基金委。</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第二十九条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自然科学基金委准予结题的项目，结余资金留归依</w:t>
      </w:r>
      <w:proofErr w:type="gramStart"/>
      <w:r>
        <w:rPr>
          <w:rFonts w:ascii="仿宋_GB2312" w:eastAsia="仿宋_GB2312" w:hAnsi="仿宋_GB2312" w:cs="仿宋_GB2312" w:hint="eastAsia"/>
          <w:spacing w:val="-2"/>
          <w:sz w:val="32"/>
          <w:szCs w:val="32"/>
        </w:rPr>
        <w:t>托单位</w:t>
      </w:r>
      <w:proofErr w:type="gramEnd"/>
      <w:r>
        <w:rPr>
          <w:rFonts w:ascii="仿宋_GB2312" w:eastAsia="仿宋_GB2312" w:hAnsi="仿宋_GB2312" w:cs="仿宋_GB2312" w:hint="eastAsia"/>
          <w:spacing w:val="-2"/>
          <w:sz w:val="32"/>
          <w:szCs w:val="32"/>
        </w:rPr>
        <w:t>使用。依托单位应当将</w:t>
      </w:r>
      <w:r>
        <w:rPr>
          <w:rFonts w:ascii="仿宋_GB2312" w:eastAsia="仿宋_GB2312" w:hAnsi="仿宋_GB2312" w:cs="仿宋_GB2312" w:hint="eastAsia"/>
          <w:spacing w:val="-2"/>
          <w:sz w:val="32"/>
          <w:szCs w:val="32"/>
        </w:rPr>
        <w:t>结余资金统筹安排用于基础研究直接支出，优先考虑原项目团队科研需求，并加强结余资金管理，健全结余资金盘活机制，加快资金使用进度。</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自然科学基金委不予结题的项目，依托单位应当负责将结余资金在通知书下达后</w:t>
      </w:r>
      <w:r>
        <w:rPr>
          <w:rFonts w:ascii="仿宋_GB2312" w:eastAsia="仿宋_GB2312" w:hAnsi="仿宋_GB2312" w:cs="仿宋_GB2312" w:hint="eastAsia"/>
          <w:spacing w:val="-2"/>
          <w:sz w:val="32"/>
          <w:szCs w:val="32"/>
        </w:rPr>
        <w:t>30</w:t>
      </w:r>
      <w:r>
        <w:rPr>
          <w:rFonts w:ascii="仿宋_GB2312" w:eastAsia="仿宋_GB2312" w:hAnsi="仿宋_GB2312" w:cs="仿宋_GB2312" w:hint="eastAsia"/>
          <w:spacing w:val="-2"/>
          <w:sz w:val="32"/>
          <w:szCs w:val="32"/>
        </w:rPr>
        <w:t>日内按原渠道退回自然科学基金委。</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项目实施过程中，因故终止执行的项目，依托单位应当负责将结余资金按原渠道退回自然科学基金委。</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 xml:space="preserve">    </w:t>
      </w:r>
      <w:r>
        <w:rPr>
          <w:rFonts w:ascii="仿宋_GB2312" w:eastAsia="仿宋_GB2312" w:hAnsi="仿宋_GB2312" w:cs="仿宋_GB2312" w:hint="eastAsia"/>
          <w:spacing w:val="-2"/>
          <w:sz w:val="32"/>
          <w:szCs w:val="32"/>
        </w:rPr>
        <w:t>因故被依法撤销的项目，依托单位应当负责将已拨付的资金全部按原渠道退回自然科学基金委。</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依托单位发生变更的项目，原依托单位应当及时向新依托单位</w:t>
      </w:r>
      <w:r>
        <w:rPr>
          <w:rFonts w:ascii="仿宋_GB2312" w:eastAsia="仿宋_GB2312" w:hAnsi="仿宋_GB2312" w:cs="仿宋_GB2312" w:hint="eastAsia"/>
          <w:spacing w:val="-2"/>
          <w:sz w:val="32"/>
          <w:szCs w:val="32"/>
        </w:rPr>
        <w:t>转拨需转拨的项目资金。</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第三十一条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第三十二条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w:t>
      </w:r>
      <w:r>
        <w:rPr>
          <w:rFonts w:ascii="仿宋_GB2312" w:eastAsia="仿宋_GB2312" w:hAnsi="仿宋_GB2312" w:cs="仿宋_GB2312" w:hint="eastAsia"/>
          <w:spacing w:val="-2"/>
          <w:sz w:val="32"/>
          <w:szCs w:val="32"/>
        </w:rPr>
        <w:t>。对野外考察、心理测试等科研活动中无法取得发票或者财政性票据的，在确保真实性的前提下，可按实际发生额予以报销。</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依托单位应当优化和完善内部管理规定，简化科研仪器设备采购流程。对科研急需的设备和耗材采用</w:t>
      </w:r>
      <w:proofErr w:type="gramStart"/>
      <w:r>
        <w:rPr>
          <w:rFonts w:ascii="仿宋_GB2312" w:eastAsia="仿宋_GB2312" w:hAnsi="仿宋_GB2312" w:cs="仿宋_GB2312" w:hint="eastAsia"/>
          <w:spacing w:val="-2"/>
          <w:sz w:val="32"/>
          <w:szCs w:val="32"/>
        </w:rPr>
        <w:t>特</w:t>
      </w:r>
      <w:proofErr w:type="gramEnd"/>
      <w:r>
        <w:rPr>
          <w:rFonts w:ascii="仿宋_GB2312" w:eastAsia="仿宋_GB2312" w:hAnsi="仿宋_GB2312" w:cs="仿宋_GB2312" w:hint="eastAsia"/>
          <w:spacing w:val="-2"/>
          <w:sz w:val="32"/>
          <w:szCs w:val="32"/>
        </w:rPr>
        <w:t>事特办、随到随办的采购机制，可以不进行招标投标程序。</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w:t>
      </w:r>
      <w:r>
        <w:rPr>
          <w:rFonts w:ascii="仿宋_GB2312" w:eastAsia="仿宋_GB2312" w:hAnsi="仿宋_GB2312" w:cs="仿宋_GB2312" w:hint="eastAsia"/>
          <w:spacing w:val="-2"/>
          <w:sz w:val="32"/>
          <w:szCs w:val="32"/>
        </w:rPr>
        <w:lastRenderedPageBreak/>
        <w:t>无形资产的管理，按照国</w:t>
      </w:r>
      <w:r>
        <w:rPr>
          <w:rFonts w:ascii="仿宋_GB2312" w:eastAsia="仿宋_GB2312" w:hAnsi="仿宋_GB2312" w:cs="仿宋_GB2312" w:hint="eastAsia"/>
          <w:spacing w:val="-2"/>
          <w:sz w:val="32"/>
          <w:szCs w:val="32"/>
        </w:rPr>
        <w:t>家有关规定执行。使用项目资金形成的大型科学仪器设备、科学数据、自然科技资源等，按照规定开放共享。</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依托单位要切实强化法人责任，制定内部管理办法，落实项目预算调剂、间接费用统筹使用、劳务费管理、结余资金使用等管理权限。</w:t>
      </w:r>
    </w:p>
    <w:p w:rsidR="001061E3" w:rsidRDefault="00981B8A">
      <w:pPr>
        <w:pStyle w:val="a4"/>
        <w:autoSpaceDE w:val="0"/>
        <w:autoSpaceDN w:val="0"/>
        <w:adjustRightInd w:val="0"/>
        <w:snapToGrid w:val="0"/>
        <w:spacing w:line="588" w:lineRule="atLeast"/>
        <w:rPr>
          <w:rFonts w:ascii="仿宋_GB2312" w:eastAsia="仿宋_GB231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第三十五条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w:t>
      </w:r>
      <w:r>
        <w:rPr>
          <w:rFonts w:ascii="仿宋_GB2312" w:eastAsia="仿宋_GB2312" w:hAnsi="仿宋_GB2312" w:cs="仿宋_GB2312" w:hint="eastAsia"/>
          <w:spacing w:val="-2"/>
          <w:sz w:val="32"/>
          <w:szCs w:val="32"/>
        </w:rPr>
        <w:t>据情况通过科研项目经费等渠道统筹解决。应当改进财务报销管理方式，充分利用信息化手段，建立符合科研实际需要的内部报销机制。</w:t>
      </w:r>
    </w:p>
    <w:p w:rsidR="001061E3" w:rsidRDefault="001061E3" w:rsidP="009C0830">
      <w:pPr>
        <w:widowControl/>
        <w:spacing w:line="560" w:lineRule="exact"/>
        <w:ind w:firstLineChars="179" w:firstLine="573"/>
        <w:rPr>
          <w:rFonts w:ascii="仿宋_GB2312" w:eastAsia="仿宋_GB2312"/>
          <w:sz w:val="32"/>
          <w:szCs w:val="32"/>
        </w:rPr>
      </w:pPr>
    </w:p>
    <w:p w:rsidR="001061E3" w:rsidRDefault="00981B8A" w:rsidP="009C0830">
      <w:pPr>
        <w:widowControl/>
        <w:spacing w:afterLines="50" w:after="156" w:line="560" w:lineRule="exact"/>
        <w:jc w:val="center"/>
        <w:rPr>
          <w:rFonts w:ascii="仿宋_GB2312" w:eastAsia="仿宋_GB2312" w:hAnsi="Arial" w:cs="Arial"/>
          <w:b/>
          <w:bCs/>
          <w:color w:val="000000"/>
          <w:sz w:val="32"/>
          <w:szCs w:val="32"/>
        </w:rPr>
      </w:pPr>
      <w:r>
        <w:rPr>
          <w:rFonts w:ascii="黑体" w:eastAsia="黑体" w:hAnsi="Arial" w:cs="Arial" w:hint="eastAsia"/>
          <w:color w:val="000000"/>
          <w:kern w:val="0"/>
          <w:sz w:val="32"/>
          <w:szCs w:val="32"/>
        </w:rPr>
        <w:t>第六章</w:t>
      </w:r>
      <w:r>
        <w:rPr>
          <w:rFonts w:ascii="黑体" w:eastAsia="黑体" w:hAnsi="Arial" w:cs="Arial" w:hint="eastAsia"/>
          <w:color w:val="000000"/>
          <w:kern w:val="0"/>
          <w:sz w:val="32"/>
          <w:szCs w:val="32"/>
        </w:rPr>
        <w:t xml:space="preserve">  </w:t>
      </w:r>
      <w:r>
        <w:rPr>
          <w:rFonts w:ascii="黑体" w:eastAsia="黑体" w:hAnsi="Arial" w:cs="Arial" w:hint="eastAsia"/>
          <w:color w:val="000000"/>
          <w:kern w:val="0"/>
          <w:sz w:val="32"/>
          <w:szCs w:val="32"/>
        </w:rPr>
        <w:t>绩效管理</w:t>
      </w:r>
      <w:r>
        <w:rPr>
          <w:rFonts w:ascii="黑体" w:eastAsia="黑体" w:hAnsi="Arial" w:cs="Arial" w:hint="eastAsia"/>
          <w:color w:val="000000"/>
          <w:kern w:val="0"/>
          <w:sz w:val="32"/>
          <w:szCs w:val="32"/>
        </w:rPr>
        <w:t>与</w:t>
      </w:r>
      <w:r>
        <w:rPr>
          <w:rFonts w:ascii="黑体" w:eastAsia="黑体" w:hAnsi="Arial" w:cs="Arial" w:hint="eastAsia"/>
          <w:color w:val="000000"/>
          <w:kern w:val="0"/>
          <w:sz w:val="32"/>
          <w:szCs w:val="32"/>
        </w:rPr>
        <w:t>监督检查</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依托单位应当切实加强绩效管理，引导科研资源向优秀</w:t>
      </w:r>
      <w:r>
        <w:rPr>
          <w:rFonts w:ascii="仿宋_GB2312" w:eastAsia="仿宋_GB2312" w:hAnsi="仿宋_GB2312" w:cs="仿宋_GB2312" w:hint="eastAsia"/>
          <w:spacing w:val="-2"/>
          <w:sz w:val="32"/>
          <w:szCs w:val="32"/>
        </w:rPr>
        <w:lastRenderedPageBreak/>
        <w:t>人才和团队倾斜，提高科研经费使用效益。</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第三十七条</w:t>
      </w:r>
      <w:r>
        <w:rPr>
          <w:rFonts w:ascii="黑体" w:eastAsia="黑体" w:hAnsi="黑体" w:cs="黑体" w:hint="eastAsia"/>
          <w:spacing w:val="-2"/>
          <w:sz w:val="32"/>
          <w:szCs w:val="32"/>
        </w:rPr>
        <w:t xml:space="preserve">  </w:t>
      </w:r>
      <w:r>
        <w:rPr>
          <w:rFonts w:ascii="仿宋_GB2312" w:eastAsia="仿宋_GB2312" w:hAnsi="仿宋_GB2312" w:cs="仿宋_GB2312" w:hint="eastAsia"/>
          <w:spacing w:val="-2"/>
          <w:sz w:val="32"/>
          <w:szCs w:val="32"/>
        </w:rPr>
        <w:t>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财政部按规定对自然科学基金项目资金管理和使用情况进行监督管理。</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第三十九条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审计署、自然科学基金委按规定对依托单位项目资金管理和使用情况进行监督检查。依托单位</w:t>
      </w:r>
      <w:r>
        <w:rPr>
          <w:rFonts w:ascii="仿宋_GB2312" w:eastAsia="仿宋_GB2312" w:hAnsi="仿宋_GB2312" w:cs="仿宋_GB2312" w:hint="eastAsia"/>
          <w:spacing w:val="-2"/>
          <w:sz w:val="32"/>
          <w:szCs w:val="32"/>
        </w:rPr>
        <w:t>和项目负责人应当积极配合并提供有关资料。</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第四十条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相关主管部门应当督促所属依托单位加强内控制度和监督制约机制建设、落实项目资金管理责任，配合财政部、自然科学基金委开展监督检查和整改工作。</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第四十一条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第四十二条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项目资金管理建立承诺机制。依托单位应</w:t>
      </w:r>
      <w:r>
        <w:rPr>
          <w:rFonts w:ascii="仿宋_GB2312" w:eastAsia="仿宋_GB2312" w:hAnsi="仿宋_GB2312" w:cs="仿宋_GB2312" w:hint="eastAsia"/>
          <w:spacing w:val="-2"/>
          <w:sz w:val="32"/>
          <w:szCs w:val="32"/>
        </w:rPr>
        <w:t>当承诺依法履行项目资金管理的职责。项目负责人应当承诺提供真实的项目信息，并认真遵守项目资金管理的有关规定。依托单位和项目负责人对违反承诺导致的后果承担相应责任。</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lastRenderedPageBreak/>
        <w:t xml:space="preserve">    </w:t>
      </w:r>
      <w:r>
        <w:rPr>
          <w:rFonts w:ascii="仿宋_GB2312" w:eastAsia="仿宋_GB2312" w:hAnsi="仿宋_GB2312" w:cs="仿宋_GB2312" w:hint="eastAsia"/>
          <w:spacing w:val="-2"/>
          <w:sz w:val="32"/>
          <w:szCs w:val="32"/>
        </w:rPr>
        <w:t>对依托单位和科研人员在项目资金管理使用过程中出现的失信情况，应当纳入信用记录管理，对严重失信行为实行追责和惩戒。</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第四十三条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项目资金管理建立信息公开机制。自然科学基金委应当及时公开非涉密项目预算安排情况，接受社会监督。</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依托单位应当在单位内部公开非涉密项目立项、主要研究人员、资金使用（重点是间接费用、</w:t>
      </w:r>
      <w:proofErr w:type="gramStart"/>
      <w:r>
        <w:rPr>
          <w:rFonts w:ascii="仿宋_GB2312" w:eastAsia="仿宋_GB2312" w:hAnsi="仿宋_GB2312" w:cs="仿宋_GB2312" w:hint="eastAsia"/>
          <w:spacing w:val="-2"/>
          <w:sz w:val="32"/>
          <w:szCs w:val="32"/>
        </w:rPr>
        <w:t>外拨资金</w:t>
      </w:r>
      <w:proofErr w:type="gramEnd"/>
      <w:r>
        <w:rPr>
          <w:rFonts w:ascii="仿宋_GB2312" w:eastAsia="仿宋_GB2312" w:hAnsi="仿宋_GB2312" w:cs="仿宋_GB2312" w:hint="eastAsia"/>
          <w:spacing w:val="-2"/>
          <w:sz w:val="32"/>
          <w:szCs w:val="32"/>
        </w:rPr>
        <w:t>、结余资金使</w:t>
      </w:r>
      <w:r>
        <w:rPr>
          <w:rFonts w:ascii="仿宋_GB2312" w:eastAsia="仿宋_GB2312" w:hAnsi="仿宋_GB2312" w:cs="仿宋_GB2312" w:hint="eastAsia"/>
          <w:spacing w:val="-2"/>
          <w:sz w:val="32"/>
          <w:szCs w:val="32"/>
        </w:rPr>
        <w:t>用等）、决算、大型仪器设备购置以及项目研究成果等情况，接受内部监督。</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第四十四条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任何单位和个人发现项目资金在使用和管理过程中有违规行为的，有权检举或者控告。</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第四十五条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第四十六条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依托单位及其相关工作人员、项目负责人及其团队成员对于资金管理使用过程中，不按规定管理和使用项目资金、不按时编报项目决算、不按规定进行会计核算，存在截留、挪用、侵占项目资金等违法违规行为的，按照《中</w:t>
      </w:r>
      <w:r>
        <w:rPr>
          <w:rFonts w:ascii="仿宋_GB2312" w:eastAsia="仿宋_GB2312" w:hAnsi="仿宋_GB2312" w:cs="仿宋_GB2312" w:hint="eastAsia"/>
          <w:spacing w:val="-2"/>
          <w:sz w:val="32"/>
          <w:szCs w:val="32"/>
        </w:rPr>
        <w:lastRenderedPageBreak/>
        <w:t>华人民共和国预算法》及其实施条例、《中华人民共和国会计法》、《国家自然科学基金条例》、《财政违法行为处罚处分条例》等国家有关规定追究相应责任。涉嫌犯罪的，依法移送有关机关处理。</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lang w:val="en"/>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第四十七条</w:t>
      </w:r>
      <w:r>
        <w:rPr>
          <w:rFonts w:ascii="黑体" w:eastAsia="黑体" w:hAnsi="黑体" w:cs="黑体" w:hint="eastAsia"/>
          <w:spacing w:val="-2"/>
          <w:sz w:val="32"/>
          <w:szCs w:val="32"/>
        </w:rPr>
        <w:t xml:space="preserve"> </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自然科学基金委对项目资金管理、监督和检查等过程中发现的问题以及收到的投诉举报依法开展调查，并依法严肃查</w:t>
      </w:r>
      <w:r>
        <w:rPr>
          <w:rFonts w:ascii="仿宋_GB2312" w:eastAsia="仿宋_GB2312" w:hAnsi="仿宋_GB2312" w:cs="仿宋_GB2312" w:hint="eastAsia"/>
          <w:spacing w:val="-2"/>
          <w:sz w:val="32"/>
          <w:szCs w:val="32"/>
        </w:rPr>
        <w:t>处违规违纪行为。</w:t>
      </w:r>
    </w:p>
    <w:p w:rsidR="001061E3" w:rsidRDefault="001061E3" w:rsidP="009C0830">
      <w:pPr>
        <w:widowControl/>
        <w:spacing w:line="560" w:lineRule="exact"/>
        <w:ind w:firstLineChars="179" w:firstLine="573"/>
        <w:rPr>
          <w:rFonts w:ascii="仿宋_GB2312" w:eastAsia="仿宋_GB2312" w:hAnsi="Arial" w:cs="Arial"/>
          <w:color w:val="000000"/>
          <w:kern w:val="0"/>
          <w:sz w:val="32"/>
          <w:szCs w:val="32"/>
          <w:highlight w:val="yellow"/>
        </w:rPr>
      </w:pPr>
    </w:p>
    <w:p w:rsidR="001061E3" w:rsidRDefault="00981B8A" w:rsidP="009C0830">
      <w:pPr>
        <w:pStyle w:val="10"/>
        <w:spacing w:before="0" w:beforeAutospacing="0" w:afterLines="50" w:after="156" w:afterAutospacing="0" w:line="560" w:lineRule="exact"/>
        <w:jc w:val="center"/>
        <w:rPr>
          <w:rFonts w:ascii="黑体" w:eastAsia="黑体" w:hAnsi="Arial" w:cs="Arial"/>
          <w:color w:val="000000"/>
          <w:sz w:val="32"/>
          <w:szCs w:val="32"/>
        </w:rPr>
      </w:pPr>
      <w:r>
        <w:rPr>
          <w:rFonts w:ascii="黑体" w:eastAsia="黑体" w:hAnsi="Arial" w:cs="Arial" w:hint="eastAsia"/>
          <w:color w:val="000000"/>
          <w:sz w:val="32"/>
          <w:szCs w:val="32"/>
        </w:rPr>
        <w:t>第七章</w:t>
      </w:r>
      <w:r>
        <w:rPr>
          <w:rFonts w:ascii="黑体" w:eastAsia="黑体" w:hAnsi="Arial" w:cs="Arial" w:hint="eastAsia"/>
          <w:color w:val="000000"/>
          <w:sz w:val="32"/>
          <w:szCs w:val="32"/>
        </w:rPr>
        <w:t xml:space="preserve">  </w:t>
      </w:r>
      <w:r>
        <w:rPr>
          <w:rFonts w:ascii="黑体" w:eastAsia="黑体" w:hAnsi="Arial" w:cs="Arial" w:hint="eastAsia"/>
          <w:color w:val="000000"/>
          <w:sz w:val="32"/>
          <w:szCs w:val="32"/>
        </w:rPr>
        <w:t>附</w:t>
      </w:r>
      <w:r>
        <w:rPr>
          <w:rFonts w:ascii="黑体" w:eastAsia="黑体" w:hAnsi="Arial" w:cs="Arial" w:hint="eastAsia"/>
          <w:color w:val="000000"/>
          <w:sz w:val="32"/>
          <w:szCs w:val="32"/>
        </w:rPr>
        <w:t xml:space="preserve"> </w:t>
      </w:r>
      <w:r>
        <w:rPr>
          <w:rFonts w:ascii="黑体" w:eastAsia="黑体" w:hAnsi="Arial" w:cs="Arial" w:hint="eastAsia"/>
          <w:color w:val="000000"/>
          <w:sz w:val="32"/>
          <w:szCs w:val="32"/>
        </w:rPr>
        <w:t>则</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第四十八条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本办法由财政部、自然科学基金委负责解释。</w:t>
      </w:r>
    </w:p>
    <w:p w:rsidR="001061E3" w:rsidRDefault="00981B8A">
      <w:pPr>
        <w:pStyle w:val="a4"/>
        <w:autoSpaceDE w:val="0"/>
        <w:autoSpaceDN w:val="0"/>
        <w:adjustRightInd w:val="0"/>
        <w:snapToGrid w:val="0"/>
        <w:spacing w:line="588" w:lineRule="atLeast"/>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 xml:space="preserve">   </w:t>
      </w:r>
      <w:r>
        <w:rPr>
          <w:rFonts w:ascii="黑体" w:eastAsia="黑体" w:hAnsi="黑体" w:cs="黑体" w:hint="eastAsia"/>
          <w:spacing w:val="-2"/>
          <w:sz w:val="32"/>
          <w:szCs w:val="32"/>
        </w:rPr>
        <w:t xml:space="preserve"> </w:t>
      </w:r>
      <w:r>
        <w:rPr>
          <w:rFonts w:ascii="黑体" w:eastAsia="黑体" w:hAnsi="黑体" w:cs="黑体" w:hint="eastAsia"/>
          <w:spacing w:val="-2"/>
          <w:sz w:val="32"/>
          <w:szCs w:val="32"/>
        </w:rPr>
        <w:t>第四十九条</w:t>
      </w:r>
      <w:r>
        <w:rPr>
          <w:rFonts w:ascii="仿宋_GB2312" w:eastAsia="仿宋_GB2312" w:hAnsi="仿宋_GB2312" w:cs="仿宋_GB2312" w:hint="eastAsia"/>
          <w:spacing w:val="-2"/>
          <w:sz w:val="32"/>
          <w:szCs w:val="32"/>
        </w:rPr>
        <w:t xml:space="preserve">  </w:t>
      </w:r>
      <w:r>
        <w:rPr>
          <w:rFonts w:ascii="仿宋_GB2312" w:eastAsia="仿宋_GB2312" w:hAnsi="仿宋_GB2312" w:cs="仿宋_GB2312" w:hint="eastAsia"/>
          <w:spacing w:val="-2"/>
          <w:sz w:val="32"/>
          <w:szCs w:val="32"/>
        </w:rPr>
        <w:t>本办法自发布之日起施行。</w:t>
      </w:r>
    </w:p>
    <w:sectPr w:rsidR="001061E3">
      <w:footerReference w:type="even" r:id="rId9"/>
      <w:footerReference w:type="default" r:id="rId10"/>
      <w:footerReference w:type="first" r:id="rId11"/>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B8A" w:rsidRDefault="00981B8A">
      <w:r>
        <w:separator/>
      </w:r>
    </w:p>
  </w:endnote>
  <w:endnote w:type="continuationSeparator" w:id="0">
    <w:p w:rsidR="00981B8A" w:rsidRDefault="0098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E3" w:rsidRDefault="00981B8A">
    <w:pPr>
      <w:pStyle w:val="a6"/>
      <w:framePr w:wrap="around" w:vAnchor="text" w:hAnchor="margin" w:xAlign="center" w:y="1"/>
      <w:rPr>
        <w:rStyle w:val="1"/>
      </w:rPr>
    </w:pPr>
    <w:r>
      <w:fldChar w:fldCharType="begin"/>
    </w:r>
    <w:r>
      <w:rPr>
        <w:rStyle w:val="1"/>
      </w:rPr>
      <w:instrText xml:space="preserve">PAGE  </w:instrText>
    </w:r>
    <w:r>
      <w:fldChar w:fldCharType="separate"/>
    </w:r>
    <w:r>
      <w:rPr>
        <w:rStyle w:val="1"/>
      </w:rPr>
      <w:t>1</w:t>
    </w:r>
    <w:r>
      <w:fldChar w:fldCharType="end"/>
    </w:r>
  </w:p>
  <w:p w:rsidR="001061E3" w:rsidRDefault="001061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20479"/>
    </w:sdtPr>
    <w:sdtEndPr/>
    <w:sdtContent>
      <w:p w:rsidR="001061E3" w:rsidRDefault="00981B8A">
        <w:pPr>
          <w:pStyle w:val="a6"/>
          <w:jc w:val="center"/>
        </w:pPr>
        <w:r>
          <w:fldChar w:fldCharType="begin"/>
        </w:r>
        <w:r>
          <w:instrText xml:space="preserve"> PAGE   \* MERGEFORMAT </w:instrText>
        </w:r>
        <w:r>
          <w:fldChar w:fldCharType="separate"/>
        </w:r>
        <w:r w:rsidR="009C0830" w:rsidRPr="009C0830">
          <w:rPr>
            <w:noProof/>
            <w:lang w:val="zh-CN"/>
          </w:rPr>
          <w:t>2</w:t>
        </w:r>
        <w:r>
          <w:rPr>
            <w:lang w:val="zh-CN"/>
          </w:rPr>
          <w:fldChar w:fldCharType="end"/>
        </w:r>
      </w:p>
    </w:sdtContent>
  </w:sdt>
  <w:p w:rsidR="001061E3" w:rsidRDefault="001061E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20480"/>
    </w:sdtPr>
    <w:sdtEndPr/>
    <w:sdtContent>
      <w:p w:rsidR="001061E3" w:rsidRDefault="00981B8A">
        <w:pPr>
          <w:pStyle w:val="a6"/>
          <w:jc w:val="center"/>
        </w:pPr>
        <w:r>
          <w:fldChar w:fldCharType="begin"/>
        </w:r>
        <w:r>
          <w:instrText xml:space="preserve"> PAGE   \* MERGEFORMAT </w:instrText>
        </w:r>
        <w:r>
          <w:fldChar w:fldCharType="separate"/>
        </w:r>
        <w:r w:rsidR="00D17293" w:rsidRPr="00D17293">
          <w:rPr>
            <w:noProof/>
            <w:lang w:val="zh-CN"/>
          </w:rPr>
          <w:t>1</w:t>
        </w:r>
        <w:r>
          <w:rPr>
            <w:lang w:val="zh-CN"/>
          </w:rPr>
          <w:fldChar w:fldCharType="end"/>
        </w:r>
      </w:p>
    </w:sdtContent>
  </w:sdt>
  <w:p w:rsidR="001061E3" w:rsidRDefault="001061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B8A" w:rsidRDefault="00981B8A">
      <w:r>
        <w:separator/>
      </w:r>
    </w:p>
  </w:footnote>
  <w:footnote w:type="continuationSeparator" w:id="0">
    <w:p w:rsidR="00981B8A" w:rsidRDefault="00981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FEB82AC"/>
    <w:rsid w:val="9F7F3221"/>
    <w:rsid w:val="A973A39E"/>
    <w:rsid w:val="AFFF157A"/>
    <w:rsid w:val="B35B9AF8"/>
    <w:rsid w:val="B6FD857B"/>
    <w:rsid w:val="BB7FC632"/>
    <w:rsid w:val="BD33D627"/>
    <w:rsid w:val="BDECC2F3"/>
    <w:rsid w:val="BEE6B701"/>
    <w:rsid w:val="BF7CE6A0"/>
    <w:rsid w:val="BFEB5384"/>
    <w:rsid w:val="BFEF53F0"/>
    <w:rsid w:val="D1BB98EA"/>
    <w:rsid w:val="D37C5CCD"/>
    <w:rsid w:val="D5EB7C15"/>
    <w:rsid w:val="D6DB4F77"/>
    <w:rsid w:val="D9CFFF6C"/>
    <w:rsid w:val="DC792ED7"/>
    <w:rsid w:val="DF6F644F"/>
    <w:rsid w:val="DFEA533B"/>
    <w:rsid w:val="E57E25E6"/>
    <w:rsid w:val="E9FF83B0"/>
    <w:rsid w:val="EDBD9CC0"/>
    <w:rsid w:val="EE7CCC2C"/>
    <w:rsid w:val="EED74ACB"/>
    <w:rsid w:val="EF576A35"/>
    <w:rsid w:val="EF8FC11B"/>
    <w:rsid w:val="EFBD2D8E"/>
    <w:rsid w:val="EFEE4C53"/>
    <w:rsid w:val="F36F8912"/>
    <w:rsid w:val="F3DF02F5"/>
    <w:rsid w:val="F5DF787E"/>
    <w:rsid w:val="F666EF84"/>
    <w:rsid w:val="F6BB7DA0"/>
    <w:rsid w:val="F7658BD9"/>
    <w:rsid w:val="F9520368"/>
    <w:rsid w:val="F9FE506E"/>
    <w:rsid w:val="FABB4D10"/>
    <w:rsid w:val="FB5F2883"/>
    <w:rsid w:val="FB775B34"/>
    <w:rsid w:val="FB7F5B1B"/>
    <w:rsid w:val="FBDD4CCD"/>
    <w:rsid w:val="FBDF3B40"/>
    <w:rsid w:val="FBDFF8FF"/>
    <w:rsid w:val="FBEFA42D"/>
    <w:rsid w:val="FCEB37CD"/>
    <w:rsid w:val="FCEECFE0"/>
    <w:rsid w:val="FD78AF6E"/>
    <w:rsid w:val="FDDEE048"/>
    <w:rsid w:val="FDF512A4"/>
    <w:rsid w:val="FDFF8725"/>
    <w:rsid w:val="FEF70681"/>
    <w:rsid w:val="FF5F1D10"/>
    <w:rsid w:val="FF7D0D12"/>
    <w:rsid w:val="FFBF36C9"/>
    <w:rsid w:val="FFCF98E5"/>
    <w:rsid w:val="FFDF8EE7"/>
    <w:rsid w:val="FFF5DDEA"/>
    <w:rsid w:val="FFF79918"/>
    <w:rsid w:val="00002975"/>
    <w:rsid w:val="00003809"/>
    <w:rsid w:val="00005248"/>
    <w:rsid w:val="000059D7"/>
    <w:rsid w:val="00005C24"/>
    <w:rsid w:val="0000646A"/>
    <w:rsid w:val="000067D5"/>
    <w:rsid w:val="0001036E"/>
    <w:rsid w:val="00014340"/>
    <w:rsid w:val="00014351"/>
    <w:rsid w:val="00015456"/>
    <w:rsid w:val="0002192B"/>
    <w:rsid w:val="00021986"/>
    <w:rsid w:val="000220A5"/>
    <w:rsid w:val="00022BD1"/>
    <w:rsid w:val="00035D4C"/>
    <w:rsid w:val="00036F1F"/>
    <w:rsid w:val="00043822"/>
    <w:rsid w:val="0004532F"/>
    <w:rsid w:val="000472E6"/>
    <w:rsid w:val="00054145"/>
    <w:rsid w:val="0005583C"/>
    <w:rsid w:val="00060620"/>
    <w:rsid w:val="00066763"/>
    <w:rsid w:val="0007332D"/>
    <w:rsid w:val="00074014"/>
    <w:rsid w:val="00074117"/>
    <w:rsid w:val="00075FE5"/>
    <w:rsid w:val="00076FEB"/>
    <w:rsid w:val="00084AC8"/>
    <w:rsid w:val="000856A4"/>
    <w:rsid w:val="00090B5E"/>
    <w:rsid w:val="000912C5"/>
    <w:rsid w:val="00092293"/>
    <w:rsid w:val="00093BF9"/>
    <w:rsid w:val="00097F6C"/>
    <w:rsid w:val="000A64D8"/>
    <w:rsid w:val="000A7243"/>
    <w:rsid w:val="000B5F61"/>
    <w:rsid w:val="000B7B85"/>
    <w:rsid w:val="000C3990"/>
    <w:rsid w:val="000C673C"/>
    <w:rsid w:val="000D2EAE"/>
    <w:rsid w:val="000D5D42"/>
    <w:rsid w:val="000D5D57"/>
    <w:rsid w:val="000D5FB0"/>
    <w:rsid w:val="000E2A45"/>
    <w:rsid w:val="000E406F"/>
    <w:rsid w:val="000E53AB"/>
    <w:rsid w:val="000F5859"/>
    <w:rsid w:val="000F6124"/>
    <w:rsid w:val="000F70FA"/>
    <w:rsid w:val="001061E3"/>
    <w:rsid w:val="001104DF"/>
    <w:rsid w:val="00110AAA"/>
    <w:rsid w:val="00113B8A"/>
    <w:rsid w:val="00114476"/>
    <w:rsid w:val="00123A86"/>
    <w:rsid w:val="00133A96"/>
    <w:rsid w:val="00136F72"/>
    <w:rsid w:val="0014342E"/>
    <w:rsid w:val="00151A2D"/>
    <w:rsid w:val="00152130"/>
    <w:rsid w:val="001607CD"/>
    <w:rsid w:val="00165653"/>
    <w:rsid w:val="00166723"/>
    <w:rsid w:val="0017288A"/>
    <w:rsid w:val="00172A27"/>
    <w:rsid w:val="00174D1F"/>
    <w:rsid w:val="001751FA"/>
    <w:rsid w:val="00175D55"/>
    <w:rsid w:val="001809C2"/>
    <w:rsid w:val="001825E8"/>
    <w:rsid w:val="00183FD3"/>
    <w:rsid w:val="00193385"/>
    <w:rsid w:val="001934F1"/>
    <w:rsid w:val="00194993"/>
    <w:rsid w:val="001A578E"/>
    <w:rsid w:val="001B098E"/>
    <w:rsid w:val="001B0BAC"/>
    <w:rsid w:val="001C08AD"/>
    <w:rsid w:val="001C22FB"/>
    <w:rsid w:val="001C3288"/>
    <w:rsid w:val="001C4A4C"/>
    <w:rsid w:val="001D35CA"/>
    <w:rsid w:val="001D35DA"/>
    <w:rsid w:val="001D3B2E"/>
    <w:rsid w:val="001D4AD2"/>
    <w:rsid w:val="001D5B4D"/>
    <w:rsid w:val="001D7F90"/>
    <w:rsid w:val="001E0702"/>
    <w:rsid w:val="001E1F41"/>
    <w:rsid w:val="001E21B9"/>
    <w:rsid w:val="001E5B15"/>
    <w:rsid w:val="001E5E7D"/>
    <w:rsid w:val="001F0127"/>
    <w:rsid w:val="001F1CD3"/>
    <w:rsid w:val="001F37AA"/>
    <w:rsid w:val="001F3E3E"/>
    <w:rsid w:val="001F4259"/>
    <w:rsid w:val="001F5540"/>
    <w:rsid w:val="00200579"/>
    <w:rsid w:val="002025CF"/>
    <w:rsid w:val="00205596"/>
    <w:rsid w:val="00210115"/>
    <w:rsid w:val="00211004"/>
    <w:rsid w:val="00221B75"/>
    <w:rsid w:val="002234B2"/>
    <w:rsid w:val="002237C1"/>
    <w:rsid w:val="00224F59"/>
    <w:rsid w:val="00226971"/>
    <w:rsid w:val="00233D9E"/>
    <w:rsid w:val="00237BC1"/>
    <w:rsid w:val="002428FD"/>
    <w:rsid w:val="002433C1"/>
    <w:rsid w:val="00243462"/>
    <w:rsid w:val="00244CB1"/>
    <w:rsid w:val="00245CA4"/>
    <w:rsid w:val="00246624"/>
    <w:rsid w:val="00257F48"/>
    <w:rsid w:val="00263AEF"/>
    <w:rsid w:val="00271417"/>
    <w:rsid w:val="002741C4"/>
    <w:rsid w:val="00277A8D"/>
    <w:rsid w:val="00280F91"/>
    <w:rsid w:val="002811D8"/>
    <w:rsid w:val="0028164F"/>
    <w:rsid w:val="00281DBB"/>
    <w:rsid w:val="00284CA2"/>
    <w:rsid w:val="00290251"/>
    <w:rsid w:val="0029163C"/>
    <w:rsid w:val="00294F5D"/>
    <w:rsid w:val="002952C3"/>
    <w:rsid w:val="0029641D"/>
    <w:rsid w:val="002A5D3B"/>
    <w:rsid w:val="002A6816"/>
    <w:rsid w:val="002A6DBD"/>
    <w:rsid w:val="002A767A"/>
    <w:rsid w:val="002C05E0"/>
    <w:rsid w:val="002D079C"/>
    <w:rsid w:val="002D0A4B"/>
    <w:rsid w:val="002D2F3C"/>
    <w:rsid w:val="002D498F"/>
    <w:rsid w:val="002D5416"/>
    <w:rsid w:val="002E24D2"/>
    <w:rsid w:val="002E62B8"/>
    <w:rsid w:val="002F21CB"/>
    <w:rsid w:val="002F3584"/>
    <w:rsid w:val="002F468E"/>
    <w:rsid w:val="002F63E6"/>
    <w:rsid w:val="00303299"/>
    <w:rsid w:val="00311E27"/>
    <w:rsid w:val="00312047"/>
    <w:rsid w:val="00313701"/>
    <w:rsid w:val="00314B5B"/>
    <w:rsid w:val="00316B93"/>
    <w:rsid w:val="0032242F"/>
    <w:rsid w:val="0032293D"/>
    <w:rsid w:val="00322C36"/>
    <w:rsid w:val="00324A42"/>
    <w:rsid w:val="00335311"/>
    <w:rsid w:val="00335DE4"/>
    <w:rsid w:val="003370C6"/>
    <w:rsid w:val="0033765B"/>
    <w:rsid w:val="003417DD"/>
    <w:rsid w:val="00343522"/>
    <w:rsid w:val="00355A08"/>
    <w:rsid w:val="00360D05"/>
    <w:rsid w:val="0036157F"/>
    <w:rsid w:val="0037435B"/>
    <w:rsid w:val="003752FE"/>
    <w:rsid w:val="003810CC"/>
    <w:rsid w:val="00386A50"/>
    <w:rsid w:val="00387C1A"/>
    <w:rsid w:val="003947AD"/>
    <w:rsid w:val="0039565B"/>
    <w:rsid w:val="003A0878"/>
    <w:rsid w:val="003A1EBA"/>
    <w:rsid w:val="003A301F"/>
    <w:rsid w:val="003A35A6"/>
    <w:rsid w:val="003A5318"/>
    <w:rsid w:val="003A7EF4"/>
    <w:rsid w:val="003B062C"/>
    <w:rsid w:val="003B1579"/>
    <w:rsid w:val="003B25C7"/>
    <w:rsid w:val="003C022D"/>
    <w:rsid w:val="003C4683"/>
    <w:rsid w:val="003D0D50"/>
    <w:rsid w:val="003D3315"/>
    <w:rsid w:val="003E547F"/>
    <w:rsid w:val="003E675E"/>
    <w:rsid w:val="003F1758"/>
    <w:rsid w:val="003F2198"/>
    <w:rsid w:val="003F2F1B"/>
    <w:rsid w:val="003F314C"/>
    <w:rsid w:val="003F4FBC"/>
    <w:rsid w:val="00401534"/>
    <w:rsid w:val="00402DF7"/>
    <w:rsid w:val="00403076"/>
    <w:rsid w:val="00403B32"/>
    <w:rsid w:val="004044BB"/>
    <w:rsid w:val="00406D79"/>
    <w:rsid w:val="004133DC"/>
    <w:rsid w:val="004153FE"/>
    <w:rsid w:val="00422065"/>
    <w:rsid w:val="0042530A"/>
    <w:rsid w:val="00437285"/>
    <w:rsid w:val="0043731C"/>
    <w:rsid w:val="00441C02"/>
    <w:rsid w:val="004447D0"/>
    <w:rsid w:val="00444C18"/>
    <w:rsid w:val="00447E44"/>
    <w:rsid w:val="0045065C"/>
    <w:rsid w:val="0045612C"/>
    <w:rsid w:val="00456BF1"/>
    <w:rsid w:val="00457237"/>
    <w:rsid w:val="0045724B"/>
    <w:rsid w:val="00463792"/>
    <w:rsid w:val="0046450B"/>
    <w:rsid w:val="0046786F"/>
    <w:rsid w:val="00470900"/>
    <w:rsid w:val="0047188B"/>
    <w:rsid w:val="004726B2"/>
    <w:rsid w:val="00475179"/>
    <w:rsid w:val="004800E0"/>
    <w:rsid w:val="00481FFA"/>
    <w:rsid w:val="004838E0"/>
    <w:rsid w:val="004865B8"/>
    <w:rsid w:val="004A3F1F"/>
    <w:rsid w:val="004B343F"/>
    <w:rsid w:val="004B46F5"/>
    <w:rsid w:val="004C3418"/>
    <w:rsid w:val="004C595B"/>
    <w:rsid w:val="004D1E9D"/>
    <w:rsid w:val="004D22A8"/>
    <w:rsid w:val="004D3607"/>
    <w:rsid w:val="004E4671"/>
    <w:rsid w:val="004F1E69"/>
    <w:rsid w:val="004F3261"/>
    <w:rsid w:val="004F5047"/>
    <w:rsid w:val="004F5D0C"/>
    <w:rsid w:val="00502F91"/>
    <w:rsid w:val="00503E8E"/>
    <w:rsid w:val="00506C1E"/>
    <w:rsid w:val="00507958"/>
    <w:rsid w:val="00515414"/>
    <w:rsid w:val="00516BD6"/>
    <w:rsid w:val="00520013"/>
    <w:rsid w:val="00531F52"/>
    <w:rsid w:val="005342E5"/>
    <w:rsid w:val="005369F5"/>
    <w:rsid w:val="005411FB"/>
    <w:rsid w:val="0054325E"/>
    <w:rsid w:val="00553CC1"/>
    <w:rsid w:val="00556806"/>
    <w:rsid w:val="00557E59"/>
    <w:rsid w:val="00567BF9"/>
    <w:rsid w:val="0057048C"/>
    <w:rsid w:val="0057422D"/>
    <w:rsid w:val="00575FA0"/>
    <w:rsid w:val="0057668A"/>
    <w:rsid w:val="00582A8A"/>
    <w:rsid w:val="00591292"/>
    <w:rsid w:val="00593303"/>
    <w:rsid w:val="00593C54"/>
    <w:rsid w:val="005A3E5A"/>
    <w:rsid w:val="005A4A5C"/>
    <w:rsid w:val="005A588B"/>
    <w:rsid w:val="005A6D94"/>
    <w:rsid w:val="005B559A"/>
    <w:rsid w:val="005B7073"/>
    <w:rsid w:val="005B7EA4"/>
    <w:rsid w:val="005C4AF4"/>
    <w:rsid w:val="005C522F"/>
    <w:rsid w:val="005C761C"/>
    <w:rsid w:val="005C7C91"/>
    <w:rsid w:val="005D330C"/>
    <w:rsid w:val="005D3687"/>
    <w:rsid w:val="005D4290"/>
    <w:rsid w:val="005D5E69"/>
    <w:rsid w:val="005D6394"/>
    <w:rsid w:val="005E169B"/>
    <w:rsid w:val="005E579B"/>
    <w:rsid w:val="005E5FFA"/>
    <w:rsid w:val="005F22BD"/>
    <w:rsid w:val="005F2839"/>
    <w:rsid w:val="005F449C"/>
    <w:rsid w:val="00601B43"/>
    <w:rsid w:val="00603701"/>
    <w:rsid w:val="00607A96"/>
    <w:rsid w:val="006113F7"/>
    <w:rsid w:val="00617F65"/>
    <w:rsid w:val="0062294F"/>
    <w:rsid w:val="00625D8D"/>
    <w:rsid w:val="006332A4"/>
    <w:rsid w:val="00634B89"/>
    <w:rsid w:val="00636FD7"/>
    <w:rsid w:val="00641E99"/>
    <w:rsid w:val="006468C2"/>
    <w:rsid w:val="00652A37"/>
    <w:rsid w:val="0065631E"/>
    <w:rsid w:val="006639B4"/>
    <w:rsid w:val="0067003B"/>
    <w:rsid w:val="0067219B"/>
    <w:rsid w:val="00675CB5"/>
    <w:rsid w:val="00675FF2"/>
    <w:rsid w:val="0067642F"/>
    <w:rsid w:val="00684D54"/>
    <w:rsid w:val="00685A1C"/>
    <w:rsid w:val="00693A2A"/>
    <w:rsid w:val="00695456"/>
    <w:rsid w:val="0069672E"/>
    <w:rsid w:val="006A0259"/>
    <w:rsid w:val="006A2493"/>
    <w:rsid w:val="006A24CC"/>
    <w:rsid w:val="006A2CE0"/>
    <w:rsid w:val="006B1AAE"/>
    <w:rsid w:val="006C60C9"/>
    <w:rsid w:val="006D07BC"/>
    <w:rsid w:val="006D741F"/>
    <w:rsid w:val="006E43DF"/>
    <w:rsid w:val="006E5786"/>
    <w:rsid w:val="006E6D74"/>
    <w:rsid w:val="006E7FFD"/>
    <w:rsid w:val="006F2873"/>
    <w:rsid w:val="007010A5"/>
    <w:rsid w:val="00706E2F"/>
    <w:rsid w:val="00711AEE"/>
    <w:rsid w:val="0071411C"/>
    <w:rsid w:val="00714A0A"/>
    <w:rsid w:val="00721F49"/>
    <w:rsid w:val="00727414"/>
    <w:rsid w:val="007332E2"/>
    <w:rsid w:val="00735AC6"/>
    <w:rsid w:val="007408CE"/>
    <w:rsid w:val="007412AA"/>
    <w:rsid w:val="007412F9"/>
    <w:rsid w:val="007445B3"/>
    <w:rsid w:val="0076088B"/>
    <w:rsid w:val="00763248"/>
    <w:rsid w:val="00765250"/>
    <w:rsid w:val="0076584F"/>
    <w:rsid w:val="0077197F"/>
    <w:rsid w:val="00772B98"/>
    <w:rsid w:val="00774CDC"/>
    <w:rsid w:val="00777483"/>
    <w:rsid w:val="00780F55"/>
    <w:rsid w:val="00781F06"/>
    <w:rsid w:val="00782387"/>
    <w:rsid w:val="00784050"/>
    <w:rsid w:val="0078497F"/>
    <w:rsid w:val="00792A99"/>
    <w:rsid w:val="007954EA"/>
    <w:rsid w:val="00796B2B"/>
    <w:rsid w:val="007A529E"/>
    <w:rsid w:val="007A78DB"/>
    <w:rsid w:val="007B2548"/>
    <w:rsid w:val="007B3498"/>
    <w:rsid w:val="007B559A"/>
    <w:rsid w:val="007B6356"/>
    <w:rsid w:val="007C0E8F"/>
    <w:rsid w:val="007C3A2D"/>
    <w:rsid w:val="007C3DDC"/>
    <w:rsid w:val="007C5F88"/>
    <w:rsid w:val="007D0AA7"/>
    <w:rsid w:val="007D55EF"/>
    <w:rsid w:val="007E1F04"/>
    <w:rsid w:val="007E319E"/>
    <w:rsid w:val="007E5287"/>
    <w:rsid w:val="007F25DA"/>
    <w:rsid w:val="007F5B7F"/>
    <w:rsid w:val="00800B2D"/>
    <w:rsid w:val="00801589"/>
    <w:rsid w:val="0080259E"/>
    <w:rsid w:val="00803E94"/>
    <w:rsid w:val="00812EB7"/>
    <w:rsid w:val="00812F79"/>
    <w:rsid w:val="00813753"/>
    <w:rsid w:val="0081589C"/>
    <w:rsid w:val="00816942"/>
    <w:rsid w:val="00816C8D"/>
    <w:rsid w:val="008176E9"/>
    <w:rsid w:val="00820E2E"/>
    <w:rsid w:val="008230B7"/>
    <w:rsid w:val="008262B7"/>
    <w:rsid w:val="00827355"/>
    <w:rsid w:val="00827488"/>
    <w:rsid w:val="008333E0"/>
    <w:rsid w:val="00834234"/>
    <w:rsid w:val="0083529A"/>
    <w:rsid w:val="00835A1F"/>
    <w:rsid w:val="00837E19"/>
    <w:rsid w:val="0084097B"/>
    <w:rsid w:val="008467EA"/>
    <w:rsid w:val="00853693"/>
    <w:rsid w:val="00854006"/>
    <w:rsid w:val="0085474F"/>
    <w:rsid w:val="00855B34"/>
    <w:rsid w:val="00857F33"/>
    <w:rsid w:val="008618CB"/>
    <w:rsid w:val="00862C9D"/>
    <w:rsid w:val="00863BAF"/>
    <w:rsid w:val="0087017B"/>
    <w:rsid w:val="00870DC8"/>
    <w:rsid w:val="008741E7"/>
    <w:rsid w:val="008745D2"/>
    <w:rsid w:val="00881C09"/>
    <w:rsid w:val="008851CB"/>
    <w:rsid w:val="00897367"/>
    <w:rsid w:val="00897BD8"/>
    <w:rsid w:val="008B1849"/>
    <w:rsid w:val="008C1BE7"/>
    <w:rsid w:val="008C2EF0"/>
    <w:rsid w:val="008D0A53"/>
    <w:rsid w:val="008D12FC"/>
    <w:rsid w:val="008D41D6"/>
    <w:rsid w:val="008E0EF5"/>
    <w:rsid w:val="008F09B6"/>
    <w:rsid w:val="008F2EF3"/>
    <w:rsid w:val="008F3A26"/>
    <w:rsid w:val="008F71EA"/>
    <w:rsid w:val="00902242"/>
    <w:rsid w:val="00904B54"/>
    <w:rsid w:val="00913ACA"/>
    <w:rsid w:val="00921DEE"/>
    <w:rsid w:val="009256CC"/>
    <w:rsid w:val="00927236"/>
    <w:rsid w:val="00930698"/>
    <w:rsid w:val="009325A3"/>
    <w:rsid w:val="009342F3"/>
    <w:rsid w:val="00934B39"/>
    <w:rsid w:val="00936C7B"/>
    <w:rsid w:val="00942D19"/>
    <w:rsid w:val="00944166"/>
    <w:rsid w:val="00945AA0"/>
    <w:rsid w:val="00947FAA"/>
    <w:rsid w:val="00952E74"/>
    <w:rsid w:val="00957187"/>
    <w:rsid w:val="009606FE"/>
    <w:rsid w:val="00961CB2"/>
    <w:rsid w:val="00962045"/>
    <w:rsid w:val="00963A01"/>
    <w:rsid w:val="009649F8"/>
    <w:rsid w:val="009651CE"/>
    <w:rsid w:val="00970AAB"/>
    <w:rsid w:val="009725DE"/>
    <w:rsid w:val="00981B8A"/>
    <w:rsid w:val="00986214"/>
    <w:rsid w:val="0098633D"/>
    <w:rsid w:val="00994E79"/>
    <w:rsid w:val="00996A34"/>
    <w:rsid w:val="0099754C"/>
    <w:rsid w:val="00997DCE"/>
    <w:rsid w:val="009A1B67"/>
    <w:rsid w:val="009A1BDC"/>
    <w:rsid w:val="009A21D7"/>
    <w:rsid w:val="009A580D"/>
    <w:rsid w:val="009B0FC5"/>
    <w:rsid w:val="009B1186"/>
    <w:rsid w:val="009B245E"/>
    <w:rsid w:val="009C0830"/>
    <w:rsid w:val="009C59F3"/>
    <w:rsid w:val="009C5B5F"/>
    <w:rsid w:val="009C7CE4"/>
    <w:rsid w:val="009D05B9"/>
    <w:rsid w:val="009D237B"/>
    <w:rsid w:val="009D37C1"/>
    <w:rsid w:val="009E0994"/>
    <w:rsid w:val="009E1CB6"/>
    <w:rsid w:val="009E2506"/>
    <w:rsid w:val="009E42C7"/>
    <w:rsid w:val="009E52B3"/>
    <w:rsid w:val="009E58FE"/>
    <w:rsid w:val="009E6D82"/>
    <w:rsid w:val="009F1FA1"/>
    <w:rsid w:val="009F39EF"/>
    <w:rsid w:val="00A0074E"/>
    <w:rsid w:val="00A022CF"/>
    <w:rsid w:val="00A031FC"/>
    <w:rsid w:val="00A0380E"/>
    <w:rsid w:val="00A0432B"/>
    <w:rsid w:val="00A05F20"/>
    <w:rsid w:val="00A2098B"/>
    <w:rsid w:val="00A20A33"/>
    <w:rsid w:val="00A228A4"/>
    <w:rsid w:val="00A24B97"/>
    <w:rsid w:val="00A277DF"/>
    <w:rsid w:val="00A315D2"/>
    <w:rsid w:val="00A32A1A"/>
    <w:rsid w:val="00A36ECF"/>
    <w:rsid w:val="00A4127C"/>
    <w:rsid w:val="00A451E4"/>
    <w:rsid w:val="00A52EF3"/>
    <w:rsid w:val="00A66688"/>
    <w:rsid w:val="00A67444"/>
    <w:rsid w:val="00A7087A"/>
    <w:rsid w:val="00A7445E"/>
    <w:rsid w:val="00A74D06"/>
    <w:rsid w:val="00A76F26"/>
    <w:rsid w:val="00A77309"/>
    <w:rsid w:val="00A77759"/>
    <w:rsid w:val="00A802A3"/>
    <w:rsid w:val="00A8163C"/>
    <w:rsid w:val="00A81B89"/>
    <w:rsid w:val="00A82EE8"/>
    <w:rsid w:val="00A83168"/>
    <w:rsid w:val="00A83F46"/>
    <w:rsid w:val="00A859C2"/>
    <w:rsid w:val="00A87DBF"/>
    <w:rsid w:val="00A91698"/>
    <w:rsid w:val="00A91C99"/>
    <w:rsid w:val="00AA4F81"/>
    <w:rsid w:val="00AA52EB"/>
    <w:rsid w:val="00AA65FC"/>
    <w:rsid w:val="00AB3E32"/>
    <w:rsid w:val="00AB7496"/>
    <w:rsid w:val="00AC2047"/>
    <w:rsid w:val="00AC2A26"/>
    <w:rsid w:val="00AC39A2"/>
    <w:rsid w:val="00AC58FD"/>
    <w:rsid w:val="00AD0AC9"/>
    <w:rsid w:val="00AD6627"/>
    <w:rsid w:val="00AD7356"/>
    <w:rsid w:val="00AD75DA"/>
    <w:rsid w:val="00AD7C01"/>
    <w:rsid w:val="00AE43B7"/>
    <w:rsid w:val="00AF1E40"/>
    <w:rsid w:val="00AF2A50"/>
    <w:rsid w:val="00AF79D6"/>
    <w:rsid w:val="00B01F66"/>
    <w:rsid w:val="00B03D1C"/>
    <w:rsid w:val="00B079CC"/>
    <w:rsid w:val="00B11379"/>
    <w:rsid w:val="00B115F9"/>
    <w:rsid w:val="00B14A73"/>
    <w:rsid w:val="00B14E3F"/>
    <w:rsid w:val="00B170F8"/>
    <w:rsid w:val="00B2685C"/>
    <w:rsid w:val="00B3016B"/>
    <w:rsid w:val="00B31636"/>
    <w:rsid w:val="00B415B0"/>
    <w:rsid w:val="00B445D5"/>
    <w:rsid w:val="00B52125"/>
    <w:rsid w:val="00B545AE"/>
    <w:rsid w:val="00B5515E"/>
    <w:rsid w:val="00B5556C"/>
    <w:rsid w:val="00B6599E"/>
    <w:rsid w:val="00B8121C"/>
    <w:rsid w:val="00B907BD"/>
    <w:rsid w:val="00B9120F"/>
    <w:rsid w:val="00B927A5"/>
    <w:rsid w:val="00B96D40"/>
    <w:rsid w:val="00BA274E"/>
    <w:rsid w:val="00BA5870"/>
    <w:rsid w:val="00BA6391"/>
    <w:rsid w:val="00BA662B"/>
    <w:rsid w:val="00BB4053"/>
    <w:rsid w:val="00BB4372"/>
    <w:rsid w:val="00BB6596"/>
    <w:rsid w:val="00BC0EF6"/>
    <w:rsid w:val="00BC1D2C"/>
    <w:rsid w:val="00BC2265"/>
    <w:rsid w:val="00BC2853"/>
    <w:rsid w:val="00BC33FF"/>
    <w:rsid w:val="00BC4218"/>
    <w:rsid w:val="00BE3231"/>
    <w:rsid w:val="00BE44C2"/>
    <w:rsid w:val="00BF22FD"/>
    <w:rsid w:val="00BF70F4"/>
    <w:rsid w:val="00BF7E3C"/>
    <w:rsid w:val="00C021BB"/>
    <w:rsid w:val="00C041C3"/>
    <w:rsid w:val="00C249CA"/>
    <w:rsid w:val="00C321CC"/>
    <w:rsid w:val="00C344A5"/>
    <w:rsid w:val="00C34772"/>
    <w:rsid w:val="00C34A53"/>
    <w:rsid w:val="00C400DD"/>
    <w:rsid w:val="00C41F5C"/>
    <w:rsid w:val="00C47576"/>
    <w:rsid w:val="00C556B7"/>
    <w:rsid w:val="00C61770"/>
    <w:rsid w:val="00C731A8"/>
    <w:rsid w:val="00C75A11"/>
    <w:rsid w:val="00C771CE"/>
    <w:rsid w:val="00C8142C"/>
    <w:rsid w:val="00C9334E"/>
    <w:rsid w:val="00C97948"/>
    <w:rsid w:val="00CA568F"/>
    <w:rsid w:val="00CA69F6"/>
    <w:rsid w:val="00CA71C1"/>
    <w:rsid w:val="00CB002F"/>
    <w:rsid w:val="00CB0506"/>
    <w:rsid w:val="00CB0CB1"/>
    <w:rsid w:val="00CB2063"/>
    <w:rsid w:val="00CB25BE"/>
    <w:rsid w:val="00CC1E16"/>
    <w:rsid w:val="00CC23E4"/>
    <w:rsid w:val="00CC2495"/>
    <w:rsid w:val="00CC53BA"/>
    <w:rsid w:val="00CD09EE"/>
    <w:rsid w:val="00CD7731"/>
    <w:rsid w:val="00CE2BCE"/>
    <w:rsid w:val="00CE2DFC"/>
    <w:rsid w:val="00CE505A"/>
    <w:rsid w:val="00CE5BB8"/>
    <w:rsid w:val="00CE6F6A"/>
    <w:rsid w:val="00CF04C0"/>
    <w:rsid w:val="00CF1BCC"/>
    <w:rsid w:val="00D03A62"/>
    <w:rsid w:val="00D044F0"/>
    <w:rsid w:val="00D079A7"/>
    <w:rsid w:val="00D10B35"/>
    <w:rsid w:val="00D11585"/>
    <w:rsid w:val="00D11B7D"/>
    <w:rsid w:val="00D1463F"/>
    <w:rsid w:val="00D15749"/>
    <w:rsid w:val="00D17293"/>
    <w:rsid w:val="00D234FF"/>
    <w:rsid w:val="00D27255"/>
    <w:rsid w:val="00D30E30"/>
    <w:rsid w:val="00D3150E"/>
    <w:rsid w:val="00D32746"/>
    <w:rsid w:val="00D32B87"/>
    <w:rsid w:val="00D33330"/>
    <w:rsid w:val="00D358DD"/>
    <w:rsid w:val="00D4068A"/>
    <w:rsid w:val="00D44588"/>
    <w:rsid w:val="00D460BF"/>
    <w:rsid w:val="00D52B78"/>
    <w:rsid w:val="00D53F72"/>
    <w:rsid w:val="00D61BCF"/>
    <w:rsid w:val="00D641FB"/>
    <w:rsid w:val="00D646EF"/>
    <w:rsid w:val="00D67D69"/>
    <w:rsid w:val="00D774A1"/>
    <w:rsid w:val="00D779A4"/>
    <w:rsid w:val="00D80F3B"/>
    <w:rsid w:val="00D95530"/>
    <w:rsid w:val="00D9624B"/>
    <w:rsid w:val="00D96FC1"/>
    <w:rsid w:val="00DA377C"/>
    <w:rsid w:val="00DA7186"/>
    <w:rsid w:val="00DA7D95"/>
    <w:rsid w:val="00DB0474"/>
    <w:rsid w:val="00DC4818"/>
    <w:rsid w:val="00DD1C3A"/>
    <w:rsid w:val="00DD53AE"/>
    <w:rsid w:val="00DE2B67"/>
    <w:rsid w:val="00DE2EA8"/>
    <w:rsid w:val="00DE3320"/>
    <w:rsid w:val="00DE39C9"/>
    <w:rsid w:val="00DE7109"/>
    <w:rsid w:val="00DF0EB7"/>
    <w:rsid w:val="00DF2E6F"/>
    <w:rsid w:val="00DF6992"/>
    <w:rsid w:val="00DF7E88"/>
    <w:rsid w:val="00E054D9"/>
    <w:rsid w:val="00E07E63"/>
    <w:rsid w:val="00E132C6"/>
    <w:rsid w:val="00E14E25"/>
    <w:rsid w:val="00E21ADD"/>
    <w:rsid w:val="00E22ECE"/>
    <w:rsid w:val="00E25CEE"/>
    <w:rsid w:val="00E356B3"/>
    <w:rsid w:val="00E3737E"/>
    <w:rsid w:val="00E37FC3"/>
    <w:rsid w:val="00E405A9"/>
    <w:rsid w:val="00E4196C"/>
    <w:rsid w:val="00E467FE"/>
    <w:rsid w:val="00E560A1"/>
    <w:rsid w:val="00E57750"/>
    <w:rsid w:val="00E65B5A"/>
    <w:rsid w:val="00E66162"/>
    <w:rsid w:val="00E728B5"/>
    <w:rsid w:val="00E72AC9"/>
    <w:rsid w:val="00E75D4B"/>
    <w:rsid w:val="00E85D02"/>
    <w:rsid w:val="00EA4DB5"/>
    <w:rsid w:val="00EA7674"/>
    <w:rsid w:val="00EB2C42"/>
    <w:rsid w:val="00EB36B1"/>
    <w:rsid w:val="00EB43FA"/>
    <w:rsid w:val="00EB71F2"/>
    <w:rsid w:val="00EC7C30"/>
    <w:rsid w:val="00ED181D"/>
    <w:rsid w:val="00EE787C"/>
    <w:rsid w:val="00EF22BC"/>
    <w:rsid w:val="00EF287A"/>
    <w:rsid w:val="00EF6E8C"/>
    <w:rsid w:val="00F022DC"/>
    <w:rsid w:val="00F05151"/>
    <w:rsid w:val="00F052A2"/>
    <w:rsid w:val="00F06C2F"/>
    <w:rsid w:val="00F129D7"/>
    <w:rsid w:val="00F14D54"/>
    <w:rsid w:val="00F341DA"/>
    <w:rsid w:val="00F34F1B"/>
    <w:rsid w:val="00F407C5"/>
    <w:rsid w:val="00F42FDD"/>
    <w:rsid w:val="00F4425B"/>
    <w:rsid w:val="00F45B67"/>
    <w:rsid w:val="00F47273"/>
    <w:rsid w:val="00F50405"/>
    <w:rsid w:val="00F549D2"/>
    <w:rsid w:val="00F674CA"/>
    <w:rsid w:val="00F67672"/>
    <w:rsid w:val="00F868FE"/>
    <w:rsid w:val="00F86C74"/>
    <w:rsid w:val="00F90952"/>
    <w:rsid w:val="00F97976"/>
    <w:rsid w:val="00FA5F11"/>
    <w:rsid w:val="00FA78AE"/>
    <w:rsid w:val="00FB44E1"/>
    <w:rsid w:val="00FB6746"/>
    <w:rsid w:val="00FC038A"/>
    <w:rsid w:val="00FC0C83"/>
    <w:rsid w:val="00FC2E86"/>
    <w:rsid w:val="00FD0DD9"/>
    <w:rsid w:val="00FD1045"/>
    <w:rsid w:val="00FD216D"/>
    <w:rsid w:val="00FD64FE"/>
    <w:rsid w:val="00FE0D99"/>
    <w:rsid w:val="00FE766D"/>
    <w:rsid w:val="00FF13A5"/>
    <w:rsid w:val="00FF5A8D"/>
    <w:rsid w:val="0D564513"/>
    <w:rsid w:val="10C82ACF"/>
    <w:rsid w:val="1236537F"/>
    <w:rsid w:val="123A14F2"/>
    <w:rsid w:val="136C48DE"/>
    <w:rsid w:val="13846421"/>
    <w:rsid w:val="14040D1B"/>
    <w:rsid w:val="1BE41235"/>
    <w:rsid w:val="1BFE24B9"/>
    <w:rsid w:val="1DA72BDC"/>
    <w:rsid w:val="249E20DA"/>
    <w:rsid w:val="27D37F8D"/>
    <w:rsid w:val="27FD406A"/>
    <w:rsid w:val="2A964648"/>
    <w:rsid w:val="2D1D005F"/>
    <w:rsid w:val="2DC7649F"/>
    <w:rsid w:val="365B6875"/>
    <w:rsid w:val="36ED408B"/>
    <w:rsid w:val="39E2283C"/>
    <w:rsid w:val="3A132460"/>
    <w:rsid w:val="3C577C28"/>
    <w:rsid w:val="3EA61E6C"/>
    <w:rsid w:val="3F1BCB25"/>
    <w:rsid w:val="3F599F0E"/>
    <w:rsid w:val="3F77D5D2"/>
    <w:rsid w:val="3F803B09"/>
    <w:rsid w:val="3FD92C69"/>
    <w:rsid w:val="3FDFB89B"/>
    <w:rsid w:val="3FDFE23C"/>
    <w:rsid w:val="3FFF1D75"/>
    <w:rsid w:val="3FFF7AA1"/>
    <w:rsid w:val="44E643BD"/>
    <w:rsid w:val="44FF854F"/>
    <w:rsid w:val="4F3BEFBB"/>
    <w:rsid w:val="51F669CD"/>
    <w:rsid w:val="53197976"/>
    <w:rsid w:val="547E1405"/>
    <w:rsid w:val="54FB3808"/>
    <w:rsid w:val="56FF2437"/>
    <w:rsid w:val="5749401A"/>
    <w:rsid w:val="57FF8AC1"/>
    <w:rsid w:val="5BFAB57B"/>
    <w:rsid w:val="5DBCF3F8"/>
    <w:rsid w:val="5F5B2707"/>
    <w:rsid w:val="5F703239"/>
    <w:rsid w:val="5FFBE41B"/>
    <w:rsid w:val="600E53AA"/>
    <w:rsid w:val="60101760"/>
    <w:rsid w:val="638F3A00"/>
    <w:rsid w:val="64352B9A"/>
    <w:rsid w:val="65AF16F4"/>
    <w:rsid w:val="67B677E9"/>
    <w:rsid w:val="67FE4A84"/>
    <w:rsid w:val="68D41E1C"/>
    <w:rsid w:val="6A4F4521"/>
    <w:rsid w:val="6EC536E6"/>
    <w:rsid w:val="6F3F0C47"/>
    <w:rsid w:val="6FBF88A8"/>
    <w:rsid w:val="6FEAAC17"/>
    <w:rsid w:val="6FFF59EA"/>
    <w:rsid w:val="6FFFC1CE"/>
    <w:rsid w:val="6FFFF50A"/>
    <w:rsid w:val="715B17E8"/>
    <w:rsid w:val="73DE168D"/>
    <w:rsid w:val="75E0165E"/>
    <w:rsid w:val="75F24768"/>
    <w:rsid w:val="763924C2"/>
    <w:rsid w:val="76D7C399"/>
    <w:rsid w:val="76EFE279"/>
    <w:rsid w:val="79E461BB"/>
    <w:rsid w:val="7B6B6259"/>
    <w:rsid w:val="7B9AA7DA"/>
    <w:rsid w:val="7BBEE8C0"/>
    <w:rsid w:val="7BEE1046"/>
    <w:rsid w:val="7BFD2FCC"/>
    <w:rsid w:val="7BFF0BAC"/>
    <w:rsid w:val="7CF3CC18"/>
    <w:rsid w:val="7DFD6123"/>
    <w:rsid w:val="7E5AD044"/>
    <w:rsid w:val="7E5DC344"/>
    <w:rsid w:val="7EBE7D47"/>
    <w:rsid w:val="7EEB3C5F"/>
    <w:rsid w:val="7EF766C1"/>
    <w:rsid w:val="7EFF39C5"/>
    <w:rsid w:val="7F0FD3CF"/>
    <w:rsid w:val="7F6BE2FE"/>
    <w:rsid w:val="7F7724E3"/>
    <w:rsid w:val="7F7DF3A7"/>
    <w:rsid w:val="7FBFC2DF"/>
    <w:rsid w:val="7FEF1295"/>
    <w:rsid w:val="7FFB1A12"/>
    <w:rsid w:val="7FFB70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1">
    <w:name w:val="页码1"/>
    <w:basedOn w:val="a0"/>
    <w:qFormat/>
  </w:style>
  <w:style w:type="paragraph" w:customStyle="1" w:styleId="10">
    <w:name w:val="普通(网站)1"/>
    <w:basedOn w:val="a"/>
    <w:qFormat/>
    <w:pPr>
      <w:widowControl/>
      <w:spacing w:before="100" w:beforeAutospacing="1" w:after="100" w:afterAutospacing="1"/>
      <w:jc w:val="left"/>
    </w:pPr>
    <w:rPr>
      <w:rFonts w:ascii="宋体" w:hAnsi="宋体"/>
      <w:kern w:val="0"/>
      <w:sz w:val="24"/>
    </w:rPr>
  </w:style>
  <w:style w:type="character" w:customStyle="1" w:styleId="Char2">
    <w:name w:val="页眉 Char"/>
    <w:basedOn w:val="a0"/>
    <w:link w:val="a7"/>
    <w:uiPriority w:val="99"/>
    <w:semiHidden/>
    <w:qFormat/>
    <w:rPr>
      <w:kern w:val="2"/>
      <w:sz w:val="18"/>
      <w:szCs w:val="18"/>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8"/>
    <w:uiPriority w:val="99"/>
    <w:semiHidden/>
    <w:qFormat/>
    <w:rPr>
      <w:b/>
      <w:bCs/>
      <w:kern w:val="2"/>
      <w:sz w:val="21"/>
      <w:szCs w:val="24"/>
    </w:rPr>
  </w:style>
  <w:style w:type="paragraph" w:customStyle="1" w:styleId="11">
    <w:name w:val="修订1"/>
    <w:hidden/>
    <w:uiPriority w:val="99"/>
    <w:semiHidden/>
    <w:qFormat/>
    <w:rPr>
      <w:kern w:val="2"/>
      <w:sz w:val="21"/>
      <w:szCs w:val="24"/>
    </w:rPr>
  </w:style>
  <w:style w:type="character" w:customStyle="1" w:styleId="Char0">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character" w:styleId="a9">
    <w:name w:val="annotation reference"/>
    <w:basedOn w:val="a0"/>
    <w:uiPriority w:val="99"/>
    <w:semiHidden/>
    <w:unhideWhenUsed/>
    <w:qFormat/>
    <w:rPr>
      <w:sz w:val="21"/>
      <w:szCs w:val="21"/>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1">
    <w:name w:val="页码1"/>
    <w:basedOn w:val="a0"/>
    <w:qFormat/>
  </w:style>
  <w:style w:type="paragraph" w:customStyle="1" w:styleId="10">
    <w:name w:val="普通(网站)1"/>
    <w:basedOn w:val="a"/>
    <w:qFormat/>
    <w:pPr>
      <w:widowControl/>
      <w:spacing w:before="100" w:beforeAutospacing="1" w:after="100" w:afterAutospacing="1"/>
      <w:jc w:val="left"/>
    </w:pPr>
    <w:rPr>
      <w:rFonts w:ascii="宋体" w:hAnsi="宋体"/>
      <w:kern w:val="0"/>
      <w:sz w:val="24"/>
    </w:rPr>
  </w:style>
  <w:style w:type="character" w:customStyle="1" w:styleId="Char2">
    <w:name w:val="页眉 Char"/>
    <w:basedOn w:val="a0"/>
    <w:link w:val="a7"/>
    <w:uiPriority w:val="99"/>
    <w:semiHidden/>
    <w:qFormat/>
    <w:rPr>
      <w:kern w:val="2"/>
      <w:sz w:val="18"/>
      <w:szCs w:val="18"/>
    </w:rPr>
  </w:style>
  <w:style w:type="character" w:customStyle="1" w:styleId="Char">
    <w:name w:val="批注文字 Char"/>
    <w:basedOn w:val="a0"/>
    <w:link w:val="a3"/>
    <w:uiPriority w:val="99"/>
    <w:semiHidden/>
    <w:qFormat/>
    <w:rPr>
      <w:kern w:val="2"/>
      <w:sz w:val="21"/>
      <w:szCs w:val="24"/>
    </w:rPr>
  </w:style>
  <w:style w:type="character" w:customStyle="1" w:styleId="Char3">
    <w:name w:val="批注主题 Char"/>
    <w:basedOn w:val="Char"/>
    <w:link w:val="a8"/>
    <w:uiPriority w:val="99"/>
    <w:semiHidden/>
    <w:qFormat/>
    <w:rPr>
      <w:b/>
      <w:bCs/>
      <w:kern w:val="2"/>
      <w:sz w:val="21"/>
      <w:szCs w:val="24"/>
    </w:rPr>
  </w:style>
  <w:style w:type="paragraph" w:customStyle="1" w:styleId="11">
    <w:name w:val="修订1"/>
    <w:hidden/>
    <w:uiPriority w:val="99"/>
    <w:semiHidden/>
    <w:qFormat/>
    <w:rPr>
      <w:kern w:val="2"/>
      <w:sz w:val="21"/>
      <w:szCs w:val="24"/>
    </w:rPr>
  </w:style>
  <w:style w:type="character" w:customStyle="1" w:styleId="Char0">
    <w:name w:val="批注框文本 Char"/>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pro.baidu.com/cpro/ui/uijs.php?adclass=0&amp;app_id=0&amp;c=news&amp;cf=1001&amp;ch=0&amp;di=8&amp;fv=20&amp;is_app=0&amp;jk=7f73ba4fae78f5bc&amp;k=%BC%C7%D5%CB&amp;k0=%BC%C7%D5%CB&amp;kdi0=0&amp;luki=2&amp;mcpm=0&amp;n=10&amp;p=baidu&amp;q=baidusiteerror_cpr&amp;rb=0&amp;rs=1&amp;seller_id=1&amp;sid=bcf578ae4fba737f&amp;ssp2=1&amp;stid=9&amp;t=tpclicked3_hc&amp;td=1615258&amp;tu=u1615258&amp;u=http://emuch.net/html/201505/8901825.html&amp;urlid=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1109</Words>
  <Characters>6327</Characters>
  <Application>Microsoft Office Word</Application>
  <DocSecurity>0</DocSecurity>
  <Lines>52</Lines>
  <Paragraphs>14</Paragraphs>
  <ScaleCrop>false</ScaleCrop>
  <Company>微软中国</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系统管理员(sysadmin)</dc:title>
  <dc:creator>系统管理员(sysadmin)</dc:creator>
  <cp:lastModifiedBy>文鹭飞</cp:lastModifiedBy>
  <cp:revision>40</cp:revision>
  <cp:lastPrinted>2021-09-29T18:19:00Z</cp:lastPrinted>
  <dcterms:created xsi:type="dcterms:W3CDTF">2021-09-17T06:34:00Z</dcterms:created>
  <dcterms:modified xsi:type="dcterms:W3CDTF">2022-01-10T03:38:00Z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71B845EAAD4E4EB49C3EB53C70079BC5</vt:lpwstr>
  </property>
</Properties>
</file>